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beforeAutospacing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kern w:val="0"/>
          <w:sz w:val="24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2023年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中南林业科技大学涉外学院</w:t>
      </w:r>
      <w:r>
        <w:rPr>
          <w:rFonts w:hint="eastAsia" w:ascii="黑体" w:hAnsi="黑体" w:eastAsia="黑体" w:cs="黑体"/>
          <w:sz w:val="44"/>
          <w:szCs w:val="44"/>
        </w:rPr>
        <w:t>“诵读中国”经典诵读大赛报名表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pacing w:line="240" w:lineRule="auto"/>
        <w:ind w:left="-1" w:leftChars="-337" w:hanging="707" w:hangingChars="221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117" w:firstLineChars="49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选送单位（盖章）：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</w:rPr>
      </w:pPr>
    </w:p>
    <w:tbl>
      <w:tblPr>
        <w:tblStyle w:val="4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300"/>
        <w:gridCol w:w="1378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参赛作品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题　　目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统一用书名号“《》”将作品名称括起来，不允许出现别的不相关字符，例：《岳阳楼记》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参赛作品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来　　源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例如：xx节选+xx节选 作者：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参赛组别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参赛组别为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本科生与研究生组、教师组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选一。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选送单位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指导教师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（不超过2位）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指导教师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是否以集体名义参赛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参赛选手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名单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最多填写30人姓名，姓名与姓名之间用顿号“、”隔开；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联系人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（用于登录赛事平台报名、上传作品、下载个人获奖证书，一个作品对应一个手机号码）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5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诵读文本内容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参赛作品亮点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参赛作品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链接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芒果TV APP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上传成功后,能直接观看本人（本组）参赛作品，请将作品链接复制粘贴在此处。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NjNiMWU5MmQ4ZGJjYTFlYWJkOWU2MzNlY2M2ZjMifQ=="/>
  </w:docVars>
  <w:rsids>
    <w:rsidRoot w:val="00000000"/>
    <w:rsid w:val="17E0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2023-09-22T08:46:41Z</dcterms:created>
  <dc:creator>Administrator</dc:creator>
  <cp:lastModifiedBy>Administrator</cp:lastModifiedBy>
  <dcterms:modified xsi:type="dcterms:W3CDTF">2023-09-22T08:46:45Z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B985382181024E159C4D08FA9ABD90D4_12</vt:lpwstr>
  </property>
</Properties>
</file>