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283F" w14:textId="77777777" w:rsidR="002C0109" w:rsidRDefault="00000000">
      <w:pPr>
        <w:shd w:val="clear" w:color="auto" w:fill="FFFFFF"/>
        <w:spacing w:afterLines="100" w:after="312"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中南林业科技大学涉外学院2024年“专升本”</w:t>
      </w:r>
    </w:p>
    <w:p w14:paraId="77DBD0C6" w14:textId="77777777" w:rsidR="002C0109" w:rsidRDefault="00000000">
      <w:pPr>
        <w:widowControl/>
        <w:shd w:val="clear" w:color="auto" w:fill="FFFFFF"/>
        <w:spacing w:afterLines="100" w:after="312"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《广播电视概论》课程考试大纲</w:t>
      </w:r>
    </w:p>
    <w:p w14:paraId="46E53E9B" w14:textId="77777777" w:rsidR="002C0109" w:rsidRDefault="00000000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639F91C1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《广播电视概论》是一门专业考试科目。考查学生对广播电视行业发展与基本理论、知识的熟悉程度，对广播电视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前沿现象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的把握和分析能力，对广播电视创作理论和创作环节的掌握能力。</w:t>
      </w:r>
    </w:p>
    <w:p w14:paraId="7BA783F5" w14:textId="77777777" w:rsidR="002C0109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647E4EF4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考试方式：闭卷考试</w:t>
      </w:r>
    </w:p>
    <w:p w14:paraId="5CA7D7B5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考试时间：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150分钟</w:t>
      </w:r>
    </w:p>
    <w:p w14:paraId="2E0B1844" w14:textId="21228349" w:rsidR="002C0109" w:rsidRDefault="00000000">
      <w:pPr>
        <w:adjustRightInd w:val="0"/>
        <w:spacing w:line="560" w:lineRule="exact"/>
        <w:ind w:firstLineChars="200" w:firstLine="480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题型比例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="00360E28" w:rsidRPr="004C47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满分200分。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选择题（10%）、名词解释（20%）、简答题（30%）、综合论述题（40%）</w:t>
      </w:r>
    </w:p>
    <w:p w14:paraId="7AAEB68D" w14:textId="77777777" w:rsidR="002C0109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1B9E34DD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（一）广播电视发明与技术基础</w:t>
      </w:r>
    </w:p>
    <w:p w14:paraId="1F5EBCA8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广播电视与人类传播史的革命；声音广播的发明与早期发展；电视广播的发明与发展；广播电视的主要技术标准</w:t>
      </w:r>
    </w:p>
    <w:p w14:paraId="10783F9E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（二）世界广播电视体制</w:t>
      </w:r>
    </w:p>
    <w:p w14:paraId="702D47EB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三种理论模式；美国模式；西欧</w:t>
      </w:r>
      <w:r>
        <w:rPr>
          <w:rFonts w:ascii="仿宋" w:eastAsia="仿宋" w:hAnsi="仿宋"/>
          <w:bCs/>
          <w:sz w:val="24"/>
          <w:szCs w:val="24"/>
        </w:rPr>
        <w:t>/</w:t>
      </w:r>
      <w:r>
        <w:rPr>
          <w:rFonts w:ascii="仿宋" w:eastAsia="仿宋" w:hAnsi="仿宋" w:hint="eastAsia"/>
          <w:bCs/>
          <w:sz w:val="24"/>
          <w:szCs w:val="24"/>
        </w:rPr>
        <w:t>日本模式；中国模式</w:t>
      </w:r>
    </w:p>
    <w:p w14:paraId="142CF311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（三）中国广播电视的起步和发展</w:t>
      </w:r>
    </w:p>
    <w:p w14:paraId="1B758DD9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民国时期广播事业概括；人民广播事业的诞生与发展；新中国电视事业的诞生与发展；港澳台地区广播电视概览</w:t>
      </w:r>
    </w:p>
    <w:p w14:paraId="07CF79EE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（四）广播电视技术发展：有线系统、卫星系统、“三网融合”</w:t>
      </w:r>
    </w:p>
    <w:p w14:paraId="3D854680" w14:textId="77777777" w:rsidR="002C0109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有线电视系统的特点与发展概述；中国卫星电视广播的应用与发展；卫星电视广播的跨境传播与管理；“三网融合”和“全国一网”</w:t>
      </w:r>
    </w:p>
    <w:p w14:paraId="3CEE6854" w14:textId="77777777" w:rsidR="002C0109" w:rsidRDefault="00000000">
      <w:pPr>
        <w:adjustRightInd w:val="0"/>
        <w:spacing w:line="560" w:lineRule="exac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 xml:space="preserve">    （五）中国传播电视法规与从业者</w:t>
      </w:r>
    </w:p>
    <w:p w14:paraId="21253177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中国广播电视管理的行政和法规体系；核心法规：从《广播电视管理条例》到《广播电视法》；中国广播电视节目的规范与管理；中国政府对境外影视剧的管理与规范；中国广播电视从业者现状及发展目标</w:t>
      </w:r>
    </w:p>
    <w:p w14:paraId="2AE758A1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（六）广播电视的视听符号——声音与画面</w:t>
      </w:r>
    </w:p>
    <w:p w14:paraId="083FED63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广播电视的传播符号；声音语言：从广播到电视；广播电视中的音响与音乐；电视画面、镜头语言、声画关系；新技术时代的视听语言：新的可能</w:t>
      </w:r>
    </w:p>
    <w:p w14:paraId="17829ABA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（七）广播电视节目——类型、市场与编排</w:t>
      </w:r>
    </w:p>
    <w:p w14:paraId="0876880C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中国广播电视节目的沿革和基本类别；栏目、板块和频率/频道专业化：中国广播电视节目的发展；广播电视市场优选化的历史过程；广播电视节目的类型化策略和节目编排</w:t>
      </w:r>
    </w:p>
    <w:p w14:paraId="464DE9DC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（八）广播电视新闻——类别与变化</w:t>
      </w:r>
    </w:p>
    <w:p w14:paraId="36116AEC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广播电视新闻的概念和基本类别；现场直播和民生新闻：中国广播电视新闻改革的重要维度；移动互联网时代的广播电视新闻：“液态”新闻业的启示</w:t>
      </w:r>
    </w:p>
    <w:p w14:paraId="553FBCF2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（九）广播电视新闻——</w:t>
      </w:r>
      <w:proofErr w:type="gramStart"/>
      <w:r>
        <w:rPr>
          <w:rFonts w:ascii="仿宋" w:eastAsia="仿宋" w:hAnsi="仿宋" w:hint="eastAsia"/>
          <w:bCs/>
          <w:sz w:val="24"/>
          <w:szCs w:val="24"/>
        </w:rPr>
        <w:t>全新闻</w:t>
      </w:r>
      <w:proofErr w:type="gramEnd"/>
      <w:r>
        <w:rPr>
          <w:rFonts w:ascii="仿宋" w:eastAsia="仿宋" w:hAnsi="仿宋" w:hint="eastAsia"/>
          <w:bCs/>
          <w:sz w:val="24"/>
          <w:szCs w:val="24"/>
        </w:rPr>
        <w:t>频率/频道、深度报道、非虚构文本和可视化</w:t>
      </w:r>
    </w:p>
    <w:p w14:paraId="09406842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</w:t>
      </w:r>
      <w:proofErr w:type="gramStart"/>
      <w:r>
        <w:rPr>
          <w:rFonts w:ascii="仿宋" w:eastAsia="仿宋" w:hAnsi="仿宋" w:hint="eastAsia"/>
          <w:bCs/>
          <w:sz w:val="24"/>
          <w:szCs w:val="24"/>
        </w:rPr>
        <w:t>全新闻</w:t>
      </w:r>
      <w:proofErr w:type="gramEnd"/>
      <w:r>
        <w:rPr>
          <w:rFonts w:ascii="仿宋" w:eastAsia="仿宋" w:hAnsi="仿宋" w:hint="eastAsia"/>
          <w:bCs/>
          <w:sz w:val="24"/>
          <w:szCs w:val="24"/>
        </w:rPr>
        <w:t>频率</w:t>
      </w:r>
      <w:r>
        <w:rPr>
          <w:rFonts w:ascii="仿宋" w:eastAsia="仿宋" w:hAnsi="仿宋"/>
          <w:bCs/>
          <w:sz w:val="24"/>
          <w:szCs w:val="24"/>
        </w:rPr>
        <w:t>/</w:t>
      </w:r>
      <w:r>
        <w:rPr>
          <w:rFonts w:ascii="仿宋" w:eastAsia="仿宋" w:hAnsi="仿宋" w:hint="eastAsia"/>
          <w:bCs/>
          <w:sz w:val="24"/>
          <w:szCs w:val="24"/>
        </w:rPr>
        <w:t>频道的理念和实践策略；广播电视新闻深度报道的发展和意义；移动互联网时代的非虚构文本和可视化</w:t>
      </w:r>
    </w:p>
    <w:p w14:paraId="06EC6560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（十）广播电视谈话节目</w:t>
      </w:r>
    </w:p>
    <w:p w14:paraId="35F9CC99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广播电视谈话节目的基本内涵和发展；广播电视谈话节目的类别和特征；互联网时代的谈话节目</w:t>
      </w:r>
    </w:p>
    <w:p w14:paraId="4B2AD050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（十一）广播电视文艺娱乐节目</w:t>
      </w:r>
    </w:p>
    <w:p w14:paraId="448678E2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广播电视文艺娱乐节目沿革和类别；广播音乐节目和音乐广播；广播电视游戏节目；电视真人秀；广播剧和电视剧</w:t>
      </w:r>
    </w:p>
    <w:p w14:paraId="75D85E8C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（十二）广播电视体育节目</w:t>
      </w:r>
    </w:p>
    <w:p w14:paraId="08B02902" w14:textId="77777777" w:rsidR="002C0109" w:rsidRDefault="00000000">
      <w:pPr>
        <w:adjustRightInd w:val="0"/>
        <w:spacing w:line="560" w:lineRule="exact"/>
        <w:ind w:firstLine="482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广播电视体育节目的特点和种类；中国广播电视体育节目的历史和发展；广播电视产业和</w:t>
      </w:r>
      <w:r>
        <w:rPr>
          <w:rFonts w:ascii="仿宋" w:eastAsia="仿宋" w:hAnsi="仿宋" w:hint="eastAsia"/>
          <w:bCs/>
          <w:sz w:val="24"/>
          <w:szCs w:val="24"/>
        </w:rPr>
        <w:lastRenderedPageBreak/>
        <w:t>体育产业的互利共赢</w:t>
      </w:r>
    </w:p>
    <w:p w14:paraId="6921E6D9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（十三）广播电视受众与受众研究</w:t>
      </w:r>
    </w:p>
    <w:p w14:paraId="54A20AB7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广播电视受众：特征与变化；广播电视受众研究：视听率测量；广播电视受众研究：电视节目欣赏指数</w:t>
      </w:r>
    </w:p>
    <w:p w14:paraId="6782004B" w14:textId="77777777" w:rsidR="002C0109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（十四）广播电视的社会功能与技术驱动的未来</w:t>
      </w:r>
    </w:p>
    <w:p w14:paraId="01523A15" w14:textId="77777777" w:rsidR="002C0109" w:rsidRDefault="00000000">
      <w:pPr>
        <w:adjustRightInd w:val="0"/>
        <w:spacing w:line="560" w:lineRule="exact"/>
        <w:ind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4"/>
          <w:szCs w:val="24"/>
        </w:rPr>
        <w:t>广播电视的社会影响和传播特性；广播电视的社会功能；超越广播电视：技术驱动的未来</w:t>
      </w:r>
    </w:p>
    <w:p w14:paraId="4A8ADC45" w14:textId="77777777" w:rsidR="002C0109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4C311616" w14:textId="77777777" w:rsidR="002C0109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请考生自带黑色签字笔参加考试。</w:t>
      </w:r>
    </w:p>
    <w:p w14:paraId="12293930" w14:textId="77777777" w:rsidR="002C0109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5283AF31" w14:textId="77777777" w:rsidR="002C0109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陆晔、赵民，《当代广播电视概论》（第三版），复旦大学出版社，2021年</w:t>
      </w:r>
    </w:p>
    <w:p w14:paraId="20E4D2F4" w14:textId="77777777" w:rsidR="002C0109" w:rsidRDefault="002C0109"/>
    <w:sectPr w:rsidR="002C01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4575" w14:textId="77777777" w:rsidR="005B611E" w:rsidRDefault="005B611E" w:rsidP="004C47E7">
      <w:r>
        <w:separator/>
      </w:r>
    </w:p>
  </w:endnote>
  <w:endnote w:type="continuationSeparator" w:id="0">
    <w:p w14:paraId="16F13140" w14:textId="77777777" w:rsidR="005B611E" w:rsidRDefault="005B611E" w:rsidP="004C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C583" w14:textId="77777777" w:rsidR="005B611E" w:rsidRDefault="005B611E" w:rsidP="004C47E7">
      <w:r>
        <w:separator/>
      </w:r>
    </w:p>
  </w:footnote>
  <w:footnote w:type="continuationSeparator" w:id="0">
    <w:p w14:paraId="548E3087" w14:textId="77777777" w:rsidR="005B611E" w:rsidRDefault="005B611E" w:rsidP="004C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2900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Y2YTU1NzBkYmVjZDBkMjM5YWM3YzQyNDYwMjRhYjcifQ=="/>
  </w:docVars>
  <w:rsids>
    <w:rsidRoot w:val="0074177C"/>
    <w:rsid w:val="000640A1"/>
    <w:rsid w:val="000E08DB"/>
    <w:rsid w:val="00125D0E"/>
    <w:rsid w:val="00234FF5"/>
    <w:rsid w:val="002C0109"/>
    <w:rsid w:val="002F553C"/>
    <w:rsid w:val="003311BA"/>
    <w:rsid w:val="00360E28"/>
    <w:rsid w:val="00397BBE"/>
    <w:rsid w:val="004736CD"/>
    <w:rsid w:val="0048357F"/>
    <w:rsid w:val="004C47E7"/>
    <w:rsid w:val="0050635B"/>
    <w:rsid w:val="005B611E"/>
    <w:rsid w:val="005D08E1"/>
    <w:rsid w:val="00646ABC"/>
    <w:rsid w:val="006F5516"/>
    <w:rsid w:val="0074177C"/>
    <w:rsid w:val="007C77A0"/>
    <w:rsid w:val="00826F4C"/>
    <w:rsid w:val="00A66AA3"/>
    <w:rsid w:val="00E60293"/>
    <w:rsid w:val="00F03A87"/>
    <w:rsid w:val="20DF48C0"/>
    <w:rsid w:val="21C96DBB"/>
    <w:rsid w:val="39DA477E"/>
    <w:rsid w:val="3F746008"/>
    <w:rsid w:val="47A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0987"/>
  <w15:docId w15:val="{A67757F4-34E1-495B-8AC5-8C58DBAD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18</cp:revision>
  <dcterms:created xsi:type="dcterms:W3CDTF">2022-02-22T07:07:00Z</dcterms:created>
  <dcterms:modified xsi:type="dcterms:W3CDTF">2024-02-29T07:56:00Z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7FAEF7D815F342E4A68841BD35BEBFED</vt:lpwstr>
  </property>
</Properties>
</file>