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12" w:afterLines="10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中南林业科技大学涉外学院2024年“专升本”</w:t>
      </w:r>
    </w:p>
    <w:p>
      <w:pPr>
        <w:widowControl/>
        <w:shd w:val="clear" w:color="auto" w:fill="FFFFFF"/>
        <w:spacing w:after="312" w:afterLines="100"/>
        <w:jc w:val="center"/>
        <w:rPr>
          <w:rFonts w:ascii="方正小标宋简体" w:hAnsi="黑体" w:eastAsia="方正小标宋简体" w:cs="方正小标宋简体"/>
          <w:b/>
          <w:bCs/>
          <w:sz w:val="36"/>
          <w:szCs w:val="36"/>
        </w:rPr>
      </w:pPr>
      <w:r>
        <w:rPr>
          <w:rFonts w:hint="eastAsia" w:asciiTheme="minorEastAsia" w:hAnsiTheme="minorEastAsia" w:cstheme="minorEastAsia"/>
          <w:b/>
          <w:bCs/>
          <w:sz w:val="36"/>
          <w:szCs w:val="36"/>
        </w:rPr>
        <w:t>《基础会计》课程考试大纲</w:t>
      </w:r>
    </w:p>
    <w:p>
      <w:pPr>
        <w:pStyle w:val="7"/>
        <w:widowControl/>
        <w:numPr>
          <w:ilvl w:val="0"/>
          <w:numId w:val="1"/>
        </w:numPr>
        <w:shd w:val="clear" w:color="auto" w:fill="FFFFFF"/>
        <w:spacing w:line="560" w:lineRule="exact"/>
        <w:ind w:firstLineChars="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考试基本要求</w:t>
      </w:r>
    </w:p>
    <w:p>
      <w:pPr>
        <w:pStyle w:val="7"/>
        <w:widowControl/>
        <w:shd w:val="clear" w:color="auto" w:fill="FFFFFF"/>
        <w:spacing w:line="560" w:lineRule="exact"/>
        <w:ind w:left="720"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本课程的考试目的在于检查和测试学生对会计学基础的基本概念、基本原理及基本方法</w:t>
      </w:r>
    </w:p>
    <w:p>
      <w:pPr>
        <w:pStyle w:val="7"/>
        <w:widowControl/>
        <w:shd w:val="clear" w:color="auto" w:fill="FFFFFF"/>
        <w:spacing w:line="560" w:lineRule="exact"/>
        <w:ind w:firstLine="480"/>
        <w:rPr>
          <w:rFonts w:ascii="仿宋" w:hAnsi="仿宋" w:eastAsia="仿宋" w:cs="仿宋"/>
          <w:color w:val="000000"/>
          <w:kern w:val="0"/>
          <w:sz w:val="24"/>
          <w:szCs w:val="24"/>
        </w:rPr>
      </w:pPr>
      <w:r>
        <w:rPr>
          <w:rFonts w:hint="eastAsia" w:ascii="仿宋" w:hAnsi="仿宋" w:eastAsia="仿宋" w:cs="仿宋"/>
          <w:color w:val="000000"/>
          <w:kern w:val="0"/>
          <w:sz w:val="24"/>
          <w:szCs w:val="24"/>
        </w:rPr>
        <w:t>的掌握程度，是否具有初步应用这些基本原理和基本方法分析、解决实际工作中有关问题的能力。</w:t>
      </w:r>
    </w:p>
    <w:p>
      <w:pPr>
        <w:pStyle w:val="7"/>
        <w:widowControl/>
        <w:shd w:val="clear" w:color="auto" w:fill="FFFFFF"/>
        <w:spacing w:line="560" w:lineRule="exact"/>
        <w:ind w:firstLine="562"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具体说：</w:t>
      </w:r>
    </w:p>
    <w:p>
      <w:pPr>
        <w:pStyle w:val="7"/>
        <w:widowControl/>
        <w:numPr>
          <w:ilvl w:val="0"/>
          <w:numId w:val="2"/>
        </w:numPr>
        <w:shd w:val="clear" w:color="auto" w:fill="FFFFFF"/>
        <w:spacing w:line="560" w:lineRule="exact"/>
        <w:ind w:firstLine="562"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独立思考，注重理解，把握体系</w:t>
      </w:r>
    </w:p>
    <w:p>
      <w:pPr>
        <w:pStyle w:val="7"/>
        <w:widowControl/>
        <w:shd w:val="clear" w:color="auto" w:fill="FFFFFF"/>
        <w:spacing w:line="560" w:lineRule="exact"/>
        <w:ind w:left="562"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会计学基础课程考试内容共九章，内容丰富。各章之间既有联系又相对独立。在学习或</w:t>
      </w:r>
    </w:p>
    <w:p>
      <w:pPr>
        <w:pStyle w:val="7"/>
        <w:widowControl/>
        <w:shd w:val="clear" w:color="auto" w:fill="FFFFFF"/>
        <w:spacing w:line="560" w:lineRule="exact"/>
        <w:ind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复习时，必须认真思考，综合练习。在理解的基础上掌握课程的结构体系和主要内容。</w:t>
      </w:r>
    </w:p>
    <w:p>
      <w:pPr>
        <w:pStyle w:val="7"/>
        <w:widowControl/>
        <w:numPr>
          <w:ilvl w:val="0"/>
          <w:numId w:val="2"/>
        </w:numPr>
        <w:shd w:val="clear" w:color="auto" w:fill="FFFFFF"/>
        <w:spacing w:line="560" w:lineRule="exact"/>
        <w:ind w:firstLine="562"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突出重点，兼顾全面</w:t>
      </w:r>
    </w:p>
    <w:p>
      <w:pPr>
        <w:pStyle w:val="7"/>
        <w:widowControl/>
        <w:shd w:val="clear" w:color="auto" w:fill="FFFFFF"/>
        <w:spacing w:line="560" w:lineRule="exact"/>
        <w:ind w:left="562"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本课程考试重点在考察考生对会计基本理论和知识的了解程度，以及对重点知识和实务</w:t>
      </w:r>
    </w:p>
    <w:p>
      <w:pPr>
        <w:pStyle w:val="7"/>
        <w:widowControl/>
        <w:shd w:val="clear" w:color="auto" w:fill="FFFFFF"/>
        <w:spacing w:line="560" w:lineRule="exact"/>
        <w:ind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的掌握领会程度。因此，在复习时应了解一般性内容的同时，尽量突出重点，在全面系统学习的基础上有针对性的把握重点章节，掌握重点内容。</w:t>
      </w:r>
    </w:p>
    <w:p>
      <w:pPr>
        <w:pStyle w:val="7"/>
        <w:widowControl/>
        <w:numPr>
          <w:ilvl w:val="0"/>
          <w:numId w:val="2"/>
        </w:numPr>
        <w:shd w:val="clear" w:color="auto" w:fill="FFFFFF"/>
        <w:spacing w:line="560" w:lineRule="exact"/>
        <w:ind w:firstLine="562"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注重理论联系实际</w:t>
      </w:r>
    </w:p>
    <w:p>
      <w:pPr>
        <w:pStyle w:val="7"/>
        <w:widowControl/>
        <w:shd w:val="clear" w:color="auto" w:fill="FFFFFF"/>
        <w:spacing w:line="560" w:lineRule="exact"/>
        <w:ind w:left="562"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会计学基础是一门理论性和实践性都很强的学科。在学习中，要注意理论联系实际，结</w:t>
      </w:r>
    </w:p>
    <w:p>
      <w:pPr>
        <w:pStyle w:val="7"/>
        <w:widowControl/>
        <w:shd w:val="clear" w:color="auto" w:fill="FFFFFF"/>
        <w:spacing w:line="560" w:lineRule="exact"/>
        <w:ind w:firstLine="0" w:firstLineChars="0"/>
        <w:rPr>
          <w:rFonts w:ascii="仿宋" w:hAnsi="仿宋" w:eastAsia="仿宋" w:cs="仿宋"/>
          <w:color w:val="000000"/>
          <w:kern w:val="0"/>
          <w:sz w:val="24"/>
          <w:szCs w:val="24"/>
        </w:rPr>
      </w:pPr>
      <w:r>
        <w:rPr>
          <w:rFonts w:hint="eastAsia" w:ascii="仿宋" w:hAnsi="仿宋" w:eastAsia="仿宋" w:cs="仿宋"/>
          <w:color w:val="000000"/>
          <w:kern w:val="0"/>
          <w:sz w:val="24"/>
          <w:szCs w:val="24"/>
        </w:rPr>
        <w:t>合我国现实情况，进一步思考和体会会计理论对于会计实务的指导作用，并尝试利用课程中的基本方法解决实务问题，以提高分析问题和解决问题的能力。</w:t>
      </w:r>
    </w:p>
    <w:p>
      <w:pPr>
        <w:pStyle w:val="7"/>
        <w:widowControl/>
        <w:shd w:val="clear" w:color="auto" w:fill="FFFFFF"/>
        <w:spacing w:line="560" w:lineRule="exact"/>
        <w:ind w:left="720" w:firstLine="0" w:firstLineChars="0"/>
        <w:rPr>
          <w:rFonts w:ascii="仿宋" w:hAnsi="仿宋" w:eastAsia="仿宋" w:cs="仿宋"/>
          <w:b/>
          <w:bCs/>
          <w:color w:val="000000"/>
          <w:kern w:val="0"/>
          <w:sz w:val="24"/>
          <w:szCs w:val="24"/>
        </w:rPr>
      </w:pPr>
    </w:p>
    <w:p>
      <w:pPr>
        <w:widowControl/>
        <w:shd w:val="clear" w:color="auto" w:fill="FFFFFF"/>
        <w:spacing w:line="560" w:lineRule="exac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二、考试方式、时间、题型及比例</w:t>
      </w:r>
    </w:p>
    <w:p>
      <w:pPr>
        <w:widowControl/>
        <w:shd w:val="clear" w:color="auto" w:fill="FFFFFF"/>
        <w:spacing w:line="560" w:lineRule="exact"/>
        <w:ind w:left="359" w:leftChars="171"/>
        <w:rPr>
          <w:rFonts w:ascii="仿宋" w:hAnsi="仿宋" w:eastAsia="仿宋" w:cs="仿宋"/>
          <w:kern w:val="0"/>
          <w:sz w:val="24"/>
          <w:szCs w:val="24"/>
        </w:rPr>
      </w:pPr>
      <w:r>
        <w:rPr>
          <w:rFonts w:hint="eastAsia" w:ascii="仿宋" w:hAnsi="仿宋" w:eastAsia="仿宋" w:cs="仿宋"/>
          <w:kern w:val="0"/>
          <w:sz w:val="24"/>
          <w:szCs w:val="24"/>
        </w:rPr>
        <w:t>1．考试方式：闭卷笔试</w:t>
      </w:r>
    </w:p>
    <w:p>
      <w:pPr>
        <w:widowControl/>
        <w:shd w:val="clear" w:color="auto" w:fill="FFFFFF"/>
        <w:spacing w:line="560" w:lineRule="exact"/>
        <w:ind w:left="359" w:leftChars="171"/>
        <w:rPr>
          <w:rFonts w:ascii="仿宋" w:hAnsi="仿宋" w:eastAsia="仿宋" w:cs="仿宋"/>
          <w:kern w:val="0"/>
          <w:sz w:val="24"/>
          <w:szCs w:val="24"/>
        </w:rPr>
      </w:pPr>
      <w:r>
        <w:rPr>
          <w:rFonts w:hint="eastAsia" w:ascii="仿宋" w:hAnsi="仿宋" w:eastAsia="仿宋" w:cs="仿宋"/>
          <w:kern w:val="0"/>
          <w:sz w:val="24"/>
          <w:szCs w:val="24"/>
        </w:rPr>
        <w:t>2．考试时间：</w:t>
      </w:r>
      <w:r>
        <w:rPr>
          <w:rFonts w:hint="eastAsia" w:ascii="仿宋" w:hAnsi="仿宋" w:eastAsia="仿宋" w:cs="仿宋"/>
          <w:kern w:val="0"/>
          <w:sz w:val="24"/>
          <w:szCs w:val="24"/>
          <w:lang w:val="en-US" w:eastAsia="zh-CN"/>
        </w:rPr>
        <w:t>150</w:t>
      </w:r>
      <w:r>
        <w:rPr>
          <w:rFonts w:hint="eastAsia" w:ascii="仿宋" w:hAnsi="仿宋" w:eastAsia="仿宋" w:cs="仿宋"/>
          <w:kern w:val="0"/>
          <w:sz w:val="24"/>
          <w:szCs w:val="24"/>
        </w:rPr>
        <w:t>分钟</w:t>
      </w:r>
    </w:p>
    <w:p>
      <w:pPr>
        <w:widowControl/>
        <w:shd w:val="clear" w:color="auto" w:fill="FFFFFF"/>
        <w:spacing w:line="560" w:lineRule="exact"/>
        <w:ind w:left="359" w:leftChars="171"/>
        <w:rPr>
          <w:rFonts w:ascii="仿宋" w:hAnsi="仿宋" w:eastAsia="仿宋" w:cs="仿宋"/>
          <w:color w:val="FF0000"/>
          <w:kern w:val="0"/>
          <w:sz w:val="24"/>
          <w:szCs w:val="24"/>
        </w:rPr>
      </w:pPr>
      <w:r>
        <w:rPr>
          <w:rFonts w:hint="eastAsia" w:ascii="仿宋" w:hAnsi="仿宋" w:eastAsia="仿宋" w:cs="仿宋"/>
          <w:kern w:val="0"/>
          <w:sz w:val="24"/>
          <w:szCs w:val="24"/>
        </w:rPr>
        <w:t>3.题型比例：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2455"/>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tcPr>
          <w:p>
            <w:pPr>
              <w:widowControl/>
              <w:shd w:val="clear" w:color="auto" w:fill="FFFFFF"/>
              <w:spacing w:line="560" w:lineRule="exact"/>
              <w:rPr>
                <w:rFonts w:ascii="仿宋" w:hAnsi="仿宋" w:eastAsia="仿宋" w:cs="仿宋"/>
                <w:color w:val="000000"/>
                <w:kern w:val="0"/>
                <w:sz w:val="24"/>
                <w:szCs w:val="24"/>
              </w:rPr>
            </w:pPr>
          </w:p>
        </w:tc>
        <w:tc>
          <w:tcPr>
            <w:tcW w:w="7659" w:type="dxa"/>
            <w:gridSpan w:val="2"/>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卷面总计</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restart"/>
          </w:tcPr>
          <w:p>
            <w:pPr>
              <w:widowControl/>
              <w:shd w:val="clear" w:color="auto" w:fill="FFFFFF"/>
              <w:spacing w:line="560" w:lineRule="exact"/>
              <w:jc w:val="center"/>
              <w:rPr>
                <w:rFonts w:ascii="仿宋" w:hAnsi="仿宋" w:eastAsia="仿宋" w:cs="仿宋"/>
                <w:color w:val="000000"/>
                <w:kern w:val="0"/>
                <w:sz w:val="24"/>
                <w:szCs w:val="24"/>
              </w:rPr>
            </w:pPr>
          </w:p>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客观题</w:t>
            </w:r>
          </w:p>
        </w:tc>
        <w:tc>
          <w:tcPr>
            <w:tcW w:w="2455"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单项选择题</w:t>
            </w:r>
          </w:p>
        </w:tc>
        <w:tc>
          <w:tcPr>
            <w:tcW w:w="5204"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0个小题，每小题2分，共</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continue"/>
          </w:tcPr>
          <w:p>
            <w:pPr>
              <w:widowControl/>
              <w:shd w:val="clear" w:color="auto" w:fill="FFFFFF"/>
              <w:spacing w:line="560" w:lineRule="exact"/>
              <w:jc w:val="center"/>
              <w:rPr>
                <w:rFonts w:ascii="仿宋" w:hAnsi="仿宋" w:eastAsia="仿宋" w:cs="仿宋"/>
                <w:color w:val="000000"/>
                <w:kern w:val="0"/>
                <w:sz w:val="24"/>
                <w:szCs w:val="24"/>
              </w:rPr>
            </w:pPr>
          </w:p>
        </w:tc>
        <w:tc>
          <w:tcPr>
            <w:tcW w:w="2455"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多项选择题</w:t>
            </w:r>
          </w:p>
        </w:tc>
        <w:tc>
          <w:tcPr>
            <w:tcW w:w="5204"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个小题，每小题</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分，共</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continue"/>
          </w:tcPr>
          <w:p>
            <w:pPr>
              <w:widowControl/>
              <w:shd w:val="clear" w:color="auto" w:fill="FFFFFF"/>
              <w:spacing w:line="560" w:lineRule="exact"/>
              <w:jc w:val="center"/>
              <w:rPr>
                <w:rFonts w:ascii="仿宋" w:hAnsi="仿宋" w:eastAsia="仿宋" w:cs="仿宋"/>
                <w:color w:val="000000"/>
                <w:kern w:val="0"/>
                <w:sz w:val="24"/>
                <w:szCs w:val="24"/>
              </w:rPr>
            </w:pPr>
          </w:p>
        </w:tc>
        <w:tc>
          <w:tcPr>
            <w:tcW w:w="2455"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判断题</w:t>
            </w:r>
          </w:p>
        </w:tc>
        <w:tc>
          <w:tcPr>
            <w:tcW w:w="5204"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个小题，每小题</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分，共</w:t>
            </w:r>
            <w:r>
              <w:rPr>
                <w:rFonts w:hint="eastAsia" w:ascii="仿宋" w:hAnsi="仿宋" w:eastAsia="仿宋" w:cs="仿宋"/>
                <w:color w:val="000000"/>
                <w:kern w:val="0"/>
                <w:sz w:val="24"/>
                <w:szCs w:val="24"/>
                <w:lang w:val="en-US" w:eastAsia="zh-CN"/>
              </w:rPr>
              <w:t>20</w:t>
            </w:r>
            <w:r>
              <w:rPr>
                <w:rFonts w:hint="eastAsia" w:ascii="仿宋" w:hAnsi="仿宋" w:eastAsia="仿宋" w:cs="仿宋"/>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77"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主观题</w:t>
            </w:r>
          </w:p>
        </w:tc>
        <w:tc>
          <w:tcPr>
            <w:tcW w:w="2455"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分录</w:t>
            </w:r>
            <w:r>
              <w:rPr>
                <w:rFonts w:hint="eastAsia" w:ascii="仿宋" w:hAnsi="仿宋" w:eastAsia="仿宋" w:cs="仿宋"/>
                <w:color w:val="000000"/>
                <w:kern w:val="0"/>
                <w:sz w:val="24"/>
                <w:szCs w:val="24"/>
              </w:rPr>
              <w:t>题</w:t>
            </w:r>
          </w:p>
        </w:tc>
        <w:tc>
          <w:tcPr>
            <w:tcW w:w="5204" w:type="dxa"/>
          </w:tcPr>
          <w:p>
            <w:pPr>
              <w:widowControl/>
              <w:shd w:val="clear" w:color="auto" w:fill="FFFFFF"/>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8</w:t>
            </w:r>
            <w:bookmarkStart w:id="0" w:name="_GoBack"/>
            <w:bookmarkEnd w:id="0"/>
            <w:r>
              <w:rPr>
                <w:rFonts w:hint="eastAsia" w:ascii="仿宋" w:hAnsi="仿宋" w:eastAsia="仿宋" w:cs="仿宋"/>
                <w:color w:val="000000"/>
                <w:kern w:val="0"/>
                <w:sz w:val="24"/>
                <w:szCs w:val="24"/>
              </w:rPr>
              <w:t>个小题，共</w:t>
            </w:r>
            <w:r>
              <w:rPr>
                <w:rFonts w:hint="eastAsia" w:ascii="仿宋" w:hAnsi="仿宋" w:eastAsia="仿宋" w:cs="仿宋"/>
                <w:color w:val="000000"/>
                <w:kern w:val="0"/>
                <w:sz w:val="24"/>
                <w:szCs w:val="24"/>
                <w:lang w:val="en-US" w:eastAsia="zh-CN"/>
              </w:rPr>
              <w:t>90</w:t>
            </w:r>
            <w:r>
              <w:rPr>
                <w:rFonts w:hint="eastAsia" w:ascii="仿宋" w:hAnsi="仿宋" w:eastAsia="仿宋" w:cs="仿宋"/>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77" w:type="dxa"/>
          </w:tcPr>
          <w:p>
            <w:pPr>
              <w:widowControl/>
              <w:shd w:val="clear" w:color="auto" w:fill="FFFFFF"/>
              <w:spacing w:line="560" w:lineRule="exact"/>
              <w:jc w:val="center"/>
              <w:rPr>
                <w:rFonts w:hint="eastAsia" w:ascii="仿宋" w:hAnsi="仿宋" w:eastAsia="仿宋" w:cs="仿宋"/>
                <w:color w:val="000000"/>
                <w:kern w:val="0"/>
                <w:sz w:val="24"/>
                <w:szCs w:val="24"/>
              </w:rPr>
            </w:pPr>
          </w:p>
        </w:tc>
        <w:tc>
          <w:tcPr>
            <w:tcW w:w="2455" w:type="dxa"/>
          </w:tcPr>
          <w:p>
            <w:pPr>
              <w:widowControl/>
              <w:shd w:val="clear" w:color="auto" w:fill="FFFFFF"/>
              <w:spacing w:line="56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综合题</w:t>
            </w:r>
          </w:p>
        </w:tc>
        <w:tc>
          <w:tcPr>
            <w:tcW w:w="5204" w:type="dxa"/>
          </w:tcPr>
          <w:p>
            <w:pPr>
              <w:widowControl/>
              <w:shd w:val="clear" w:color="auto" w:fill="FFFFFF"/>
              <w:spacing w:line="560" w:lineRule="exact"/>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1个小题，20分</w:t>
            </w:r>
          </w:p>
        </w:tc>
      </w:tr>
    </w:tbl>
    <w:p>
      <w:pPr>
        <w:widowControl/>
        <w:shd w:val="clear" w:color="auto" w:fill="FFFFFF"/>
        <w:spacing w:line="560" w:lineRule="exact"/>
        <w:ind w:left="359" w:leftChars="171"/>
        <w:rPr>
          <w:rFonts w:ascii="仿宋" w:hAnsi="仿宋" w:eastAsia="仿宋" w:cs="仿宋"/>
          <w:color w:val="FF0000"/>
          <w:kern w:val="0"/>
          <w:sz w:val="24"/>
          <w:szCs w:val="24"/>
        </w:rPr>
      </w:pPr>
    </w:p>
    <w:p>
      <w:pPr>
        <w:widowControl/>
        <w:shd w:val="clear" w:color="auto" w:fill="FFFFFF"/>
        <w:spacing w:line="560" w:lineRule="exac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三、考试内容及考试要求</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（一）第一章 绪论</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会计的产生与发展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1、会计的产生</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2、会计的发展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会计的概念、职能与目标</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1、会计的概念</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2、会计的特征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3、会计的基本职能</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4、会计目标</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会计的对象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1、会计的一般对象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2、企业单位的会计对象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会计的方法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1、会计方法的内容</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2、会计核算的方法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（二）第二章 会计核算的基本前提与要求</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会计核算的基本前提</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1、会计主体</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2、持续经营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3、会计分期</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4、货币计量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会计处理基础</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1、权责发生制</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2、收付实现制</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会计的计量属性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1、历史成本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2、重置成本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3、可变现净值</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4、现值</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5、公允价值</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会计信息质量要求</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1、可靠性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2、相关性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3、明晰性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4、可比性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5、实质重于形式</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6、重要性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7、谨慎性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8、及时性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（三）第3章 会计核算的理论依据和基本方法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会计要素</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1、资产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2、负债</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3、所有者权益</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4、收入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6、利润</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会计恒等式</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1、资产=负债+所有者权益</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2、经济业务对会计恒等式的影响</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（1）引起等式两边会计要素同时增加的经济业务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（2）引起等式左边会计要素发生增减的经济业务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（3）引起等式两边会计要素同时减少的经济业务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（4）引起等式右边会计要素发生增减的经济业务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会计科目和账户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1、会计科目的设置</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借贷复式记账法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1、概念</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2、借贷复式记账法的要素</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（1）记账符号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（2）记账规则</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（3）会计分录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（4）过账与试算平衡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第五节 总分类账户与明细分类账户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1、概念</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2、总分类账户与明细分类账户的平行登记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（1）概念</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（2）要点</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（四）第四章 企业主要经济业务的核算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第一节 资金筹集业务的核算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1、筹资业务核算应设置的账户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（1）实收资本或股本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（2）固定资产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（3）无形资产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（4）库存现金</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（5）银行存款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（6）短期借款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（7）长期借款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（8）应付债券</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2、筹资过程主要经济业务的核算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生产准备业务的核算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1、生产准备业务核算应设置的账户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（1）在途物资</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（2）原材料</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（3）应交税费</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（4）应付账款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（5）预付账款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（6）应付票据</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2、生产准备过程主要经济业务的核算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生产过程业务的核算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1、生产过程业务核算应设置的账户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（1）生产成本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（2）制造费用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（3）管理费用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（4）财务费用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（5）累计折旧</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（6）应付职工薪酬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（7）应付利息</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（8）库存商品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2、生产过程主要经济业务的核算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销售过程业务的核算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1、销售过程业务核算应设置的账户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（1）主营业务收入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（2）主营业务成本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（3）销售费用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（4）税金及附加</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（5）应收账款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（6）预收账款</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（7）应收票据</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（8）其他业务收入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（9）其他业务成本</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2、销售过程主要经济业务的核算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第五节 财务成果的核算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1、利润的形成和分配</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2、财务成果核算应设置的账户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（1）营业外收入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（2）营业外支出</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（3）投资收益</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（4）所得税费用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（5）本年利润</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（6）利润分配</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（7）盈余公积</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（8）应付股利</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3、财务成果主要经济业务的核算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（五）第五章 会计凭证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会计凭证概述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1、会计凭证的概念和种类</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（1）原始凭证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（2）记账凭证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原始凭证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1、原始凭证的种类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（1）按取得的来源不同分类 自制原始凭证   外来原始凭证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（2）按照格式的不同分类    通用凭证    专用凭证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2、原始凭证的基本内容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原始凭证所包括的基本内容，通常称为凭证要素，主要有：原始凭证名称、填制凭证的日期、凭证的编号、接受凭证单位名称（抬头人）、经济业务内容（含数量、单价、金额等）、填制单位签章、有关人员（部门负责人、经办人员）签章、填制凭证单位名称或者填制人姓名、凭证附件。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3、原始凭证的填制要求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（1）记录要真实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（2）内容要完整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（3）手续要完备</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（4）书写要清楚、规范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（5）编号要连续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（6）不得涂改、刮擦、挖补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（7）填制要及时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4、原始凭证的审核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记账凭证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1、记账凭证的种类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（1）按内容可分为收款凭证、付款凭证和转账凭证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（2）按填列方式可分为复式记账凭证和单式记账凭证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2、记账凭证的基本内容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记账凭证必须具备以下基本内容：</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（1）记账凭证的名称；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（2）记账凭证的日期；</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（3）记账凭证的编号；</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（4）经济业务事项的内容摘要；</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（5）经济业务事项所涉及的会计科目及其记账方向；</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（6）经济业务事项的金额；</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（7）记账标记；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（8）所附原始凭证的张数；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（9）制证、审核、记账、会计主管等有关人员的签章，收款凭证和付款凭证还应由出纳人员签名或盖章。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3、记账凭证的填制基本要求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4、记账凭证的审核</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会计凭证的传递和保管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1、会计凭证的传递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会计凭证的传递是指会计凭证从取得或填制时起至归档保管过程中，在单位内部各有关部门和人员之间的传送程序。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2、会计凭证的保管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会计凭证的保管，是指会计凭证登账后的整理、装订和归档存查.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会计凭证的整理归档</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会计凭证的保管期限</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会计凭证的借阅</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会计凭证的销毁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第六章 会计账簿</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会计账簿概述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1、会计账簿的概念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2、会计账簿的分类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（1）按用途分类  序时账簿、分类账簿、备查账簿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（2）按账页格式分类 三栏式账簿、多栏式账簿、数量金额式账簿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（3）按外型特征分类 订本账、活页账、卡片账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会计账簿的内容、启用与登记规则</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1、会计账簿的基本内容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（1）封面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（2）扉页</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（3）账页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2、会计账簿的启用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3、会计账簿的登记规则</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会计账簿的格式和登记方法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1、现金日记账的格式和登记方法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2、银行存款日记账的格式和登记方法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3、总分类账的格式和登记方法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4、明细分类账的格式和登记方法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第四节 错账更正方法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1、划线更正法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2、红字更正法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3、补充登记法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第五节 对账和结账</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1、对账</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（1）账证核对</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（2）账账核对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（3）账实核对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2、结账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（1）结账的程序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（2）结账的方法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第六节 会计账簿的更换与保管</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（1）会计账簿的更换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（2）会计账簿的保管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（七）第七章 财产清查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财产清查概述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1、财产清查的概念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（1）按清查的范围可分为全面清查和局部清查</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（2）按清查的时间可分为定期清查和不定期清查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2、财产清查的意义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3、财产清查的一般程序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财产清查的方法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1、货币资金的清查方法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（1）库存现金的清查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（2）银行存款的清查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2、实物的清查方法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（1）实地盘点法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（2）技术推算法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（3）抽样盘点法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（4）函证核对法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3、往来款项的清查方法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财产清查结果的处理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1、财产清查结果的处理要求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（1）分析账实不符的原因和性质，提出处理建议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（2）积极处理多余积压财产，清理往来款项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（3）总结经验教训，建立健全各项管理制度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（4）及时调整账簿记录，保证账实相符</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2、财产清查结果的处理步骤和方法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（1）审批之前的处理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（2）审批之后的处理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3、财产清查结果的账务处理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（1）账户设置</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（2）库存现金清查结果的账务处理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（3）存货清查结果的账务处理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（4）固定资产清查结果的账务处理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（5）往来款项清查结果的账务处理</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（八）第八章 会计核算程序</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科目汇总表账务处理程序</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1、科目汇总表的编制方法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2、一般编制步骤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（1）根据原始凭证编制汇总原始凭证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（2）根据原始凭证或汇总原始凭证，编制记账凭证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（3）根据收款凭证、付款凭证逐笔登记现金日记账和银行存款日记账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（4）根据原始凭证、汇总原始凭证和记账凭证，登记各种明细分类账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（5）根据各种记账凭证编制科目汇总表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（6）根据科目汇总表登记总分类账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（7）期末，现金日记账、银行存款日记账和明细分类账的余额同有关总分类账的余额核对相符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（8）期末，根据总分类账和明细分类账的记录，编制会计报表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2、科目汇总表账务处理程序的特点、优缺点和适用范围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（1）特点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（2）优缺点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（3）适用范围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（九）第九章 财务会计报告</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第一节 财务会计报告概述</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1、财务会计报告的概念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2、财务会计报告的构成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（1）资产负债表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（2）利润表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（3）现金流量表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（4）附注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3、财务会计报告的编制要求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第二节 资产负债表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1、资产负债表的概念和意义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2、资产负债表的格式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3、资产负债表编制的基本方法</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（1）根据总账账户的余额直接填列</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（2）根据总账账户的余额计算填列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（3）根据明细账户的余额计算填列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（4）根据总账余额和明细账余额计算填列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第三节 利润表</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1、利润表的概念和意义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2、利润表的格式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3、利润表编制的基本方法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（1）本期金额栏的填列方法 </w:t>
      </w:r>
    </w:p>
    <w:p>
      <w:pPr>
        <w:adjustRightInd w:val="0"/>
        <w:snapToGrid w:val="0"/>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（2）上期金额栏的填列方法  </w:t>
      </w:r>
    </w:p>
    <w:p>
      <w:pPr>
        <w:adjustRightInd w:val="0"/>
        <w:snapToGrid w:val="0"/>
        <w:spacing w:line="560" w:lineRule="exact"/>
        <w:ind w:firstLine="480" w:firstLineChars="200"/>
        <w:rPr>
          <w:rFonts w:ascii="仿宋" w:hAnsi="仿宋" w:eastAsia="仿宋" w:cs="仿宋"/>
          <w:color w:val="000000"/>
          <w:kern w:val="0"/>
          <w:sz w:val="24"/>
          <w:szCs w:val="24"/>
        </w:rPr>
      </w:pPr>
    </w:p>
    <w:p>
      <w:pPr>
        <w:widowControl/>
        <w:shd w:val="clear" w:color="auto" w:fill="FFFFFF"/>
        <w:spacing w:line="560" w:lineRule="exac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四、其他说明</w:t>
      </w:r>
    </w:p>
    <w:p>
      <w:pPr>
        <w:widowControl/>
        <w:shd w:val="clear" w:color="auto" w:fill="FFFFFF"/>
        <w:spacing w:line="5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考生需自带计算器和草稿纸。</w:t>
      </w:r>
    </w:p>
    <w:p>
      <w:pPr>
        <w:widowControl/>
        <w:shd w:val="clear" w:color="auto" w:fill="FFFFFF"/>
        <w:spacing w:line="560" w:lineRule="exact"/>
        <w:ind w:firstLine="480" w:firstLineChars="200"/>
        <w:rPr>
          <w:rFonts w:ascii="仿宋" w:hAnsi="仿宋" w:eastAsia="仿宋" w:cs="仿宋"/>
          <w:color w:val="000000"/>
          <w:kern w:val="0"/>
          <w:sz w:val="24"/>
          <w:szCs w:val="24"/>
        </w:rPr>
      </w:pPr>
    </w:p>
    <w:p>
      <w:pPr>
        <w:widowControl/>
        <w:shd w:val="clear" w:color="auto" w:fill="FFFFFF"/>
        <w:spacing w:line="560" w:lineRule="exac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五、参考书目</w:t>
      </w:r>
    </w:p>
    <w:p>
      <w:pPr>
        <w:widowControl/>
        <w:shd w:val="clear" w:color="auto" w:fill="FFFFFF"/>
        <w:spacing w:line="560" w:lineRule="exact"/>
        <w:ind w:firstLine="600" w:firstLineChars="250"/>
        <w:rPr>
          <w:rFonts w:ascii="仿宋" w:hAnsi="仿宋" w:eastAsia="仿宋" w:cs="仿宋"/>
          <w:color w:val="000000"/>
          <w:kern w:val="0"/>
          <w:sz w:val="24"/>
          <w:szCs w:val="24"/>
        </w:rPr>
      </w:pPr>
      <w:r>
        <w:rPr>
          <w:rFonts w:hint="eastAsia" w:ascii="仿宋" w:hAnsi="仿宋" w:eastAsia="仿宋" w:cs="仿宋"/>
          <w:color w:val="000000"/>
          <w:kern w:val="0"/>
          <w:sz w:val="24"/>
          <w:szCs w:val="24"/>
        </w:rPr>
        <w:t>蒋敏周 编，《会计学基础》第2版，清华大学出版社 ，2023年6月出版。</w:t>
      </w:r>
    </w:p>
    <w:p>
      <w:pPr>
        <w:widowControl/>
        <w:shd w:val="clear" w:color="auto" w:fill="FFFFFF"/>
        <w:spacing w:line="560" w:lineRule="exact"/>
        <w:rPr>
          <w:rFonts w:ascii="仿宋" w:hAnsi="仿宋" w:eastAsia="仿宋" w:cs="仿宋"/>
          <w:color w:val="000000"/>
          <w:kern w:val="0"/>
          <w:sz w:val="24"/>
          <w:szCs w:val="24"/>
        </w:rPr>
      </w:pPr>
    </w:p>
    <w:p>
      <w:pPr>
        <w:spacing w:line="560" w:lineRule="exact"/>
        <w:rPr>
          <w:rFonts w:ascii="仿宋" w:hAnsi="仿宋" w:eastAsia="仿宋" w:cs="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63EAA"/>
    <w:multiLevelType w:val="singleLevel"/>
    <w:tmpl w:val="4BA63EAA"/>
    <w:lvl w:ilvl="0" w:tentative="0">
      <w:start w:val="1"/>
      <w:numFmt w:val="chineseCounting"/>
      <w:suff w:val="nothing"/>
      <w:lvlText w:val="（%1）"/>
      <w:lvlJc w:val="left"/>
      <w:rPr>
        <w:rFonts w:hint="eastAsia"/>
      </w:rPr>
    </w:lvl>
  </w:abstractNum>
  <w:abstractNum w:abstractNumId="1">
    <w:nsid w:val="68275F2E"/>
    <w:multiLevelType w:val="multilevel"/>
    <w:tmpl w:val="68275F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NjU1YzEzZDllODI5NDUxMWMxMzU2ZmRjZDRhZGUifQ=="/>
  </w:docVars>
  <w:rsids>
    <w:rsidRoot w:val="0074177C"/>
    <w:rsid w:val="000640A1"/>
    <w:rsid w:val="000E08DB"/>
    <w:rsid w:val="00112B7B"/>
    <w:rsid w:val="00234FF5"/>
    <w:rsid w:val="0025572E"/>
    <w:rsid w:val="003311BA"/>
    <w:rsid w:val="00397BBE"/>
    <w:rsid w:val="004736CD"/>
    <w:rsid w:val="0048357F"/>
    <w:rsid w:val="0050635B"/>
    <w:rsid w:val="005D08E1"/>
    <w:rsid w:val="006331A4"/>
    <w:rsid w:val="0066795B"/>
    <w:rsid w:val="006F5516"/>
    <w:rsid w:val="0074177C"/>
    <w:rsid w:val="00826F4C"/>
    <w:rsid w:val="00A66AA3"/>
    <w:rsid w:val="00B8180E"/>
    <w:rsid w:val="00E60293"/>
    <w:rsid w:val="05665D07"/>
    <w:rsid w:val="06E11AE9"/>
    <w:rsid w:val="070B125C"/>
    <w:rsid w:val="09500AD2"/>
    <w:rsid w:val="0ACE4A7B"/>
    <w:rsid w:val="0B5219BF"/>
    <w:rsid w:val="0D5D3E94"/>
    <w:rsid w:val="0DF02531"/>
    <w:rsid w:val="0E2E073E"/>
    <w:rsid w:val="0E337B00"/>
    <w:rsid w:val="0F331350"/>
    <w:rsid w:val="0F415262"/>
    <w:rsid w:val="11D34725"/>
    <w:rsid w:val="13A4765B"/>
    <w:rsid w:val="14972381"/>
    <w:rsid w:val="15A20FDE"/>
    <w:rsid w:val="1AED2CFB"/>
    <w:rsid w:val="1ECC70CB"/>
    <w:rsid w:val="1EFA59E6"/>
    <w:rsid w:val="1F994C45"/>
    <w:rsid w:val="202C7E22"/>
    <w:rsid w:val="20BE47F2"/>
    <w:rsid w:val="21C96DBB"/>
    <w:rsid w:val="234E6301"/>
    <w:rsid w:val="242B6642"/>
    <w:rsid w:val="2527505B"/>
    <w:rsid w:val="27F31225"/>
    <w:rsid w:val="280276BA"/>
    <w:rsid w:val="28D42E04"/>
    <w:rsid w:val="2A135BAE"/>
    <w:rsid w:val="2A8C6D67"/>
    <w:rsid w:val="2CC55514"/>
    <w:rsid w:val="31A76597"/>
    <w:rsid w:val="32543208"/>
    <w:rsid w:val="344C4197"/>
    <w:rsid w:val="3B134D90"/>
    <w:rsid w:val="3B551934"/>
    <w:rsid w:val="3F283A52"/>
    <w:rsid w:val="3F485EA2"/>
    <w:rsid w:val="3F892743"/>
    <w:rsid w:val="3FB377C0"/>
    <w:rsid w:val="401364B0"/>
    <w:rsid w:val="42A930FC"/>
    <w:rsid w:val="46342CDD"/>
    <w:rsid w:val="497F0713"/>
    <w:rsid w:val="4E6D1482"/>
    <w:rsid w:val="507C3BFE"/>
    <w:rsid w:val="537868FE"/>
    <w:rsid w:val="54842301"/>
    <w:rsid w:val="5C347AE7"/>
    <w:rsid w:val="5CC7150E"/>
    <w:rsid w:val="5E08087F"/>
    <w:rsid w:val="5FD17AC2"/>
    <w:rsid w:val="62B66AFB"/>
    <w:rsid w:val="63133F4E"/>
    <w:rsid w:val="636C7B02"/>
    <w:rsid w:val="6D673769"/>
    <w:rsid w:val="6D763A57"/>
    <w:rsid w:val="6E247380"/>
    <w:rsid w:val="6E4C2A0A"/>
    <w:rsid w:val="71241A1C"/>
    <w:rsid w:val="7CFB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rPr>
      <w:rFonts w:ascii="Times New Roman" w:hAnsi="Times New Roman" w:eastAsia="宋体" w:cs="Times New Roman"/>
      <w:szCs w:val="21"/>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645</Words>
  <Characters>3677</Characters>
  <Lines>30</Lines>
  <Paragraphs>8</Paragraphs>
  <TotalTime>8</TotalTime>
  <ScaleCrop>false</ScaleCrop>
  <LinksUpToDate>false</LinksUpToDate>
  <CharactersWithSpaces>4314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2022-02-22T07:07:00Z</dcterms:created>
  <dc:creator>PC</dc:creator>
  <cp:lastModifiedBy>汪丹</cp:lastModifiedBy>
  <dcterms:modified xsi:type="dcterms:W3CDTF">2024-02-28T13:21:28Z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7FAEF7D815F342E4A68841BD35BEBFED</vt:lpwstr>
  </property>
</Properties>
</file>