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A0" w:rsidRDefault="002C55DC" w:rsidP="0006016D">
      <w:pPr>
        <w:shd w:val="clear" w:color="auto" w:fill="FFFFFF"/>
        <w:spacing w:afterLines="100"/>
        <w:jc w:val="center"/>
        <w:rPr>
          <w:rFonts w:ascii="宋体" w:hAnsi="宋体" w:cs="宋体"/>
          <w:b/>
          <w:bCs/>
          <w:sz w:val="36"/>
          <w:szCs w:val="36"/>
        </w:rPr>
      </w:pPr>
      <w:r>
        <w:rPr>
          <w:rFonts w:ascii="宋体" w:hAnsi="宋体" w:cs="宋体" w:hint="eastAsia"/>
          <w:b/>
          <w:bCs/>
          <w:sz w:val="36"/>
          <w:szCs w:val="36"/>
        </w:rPr>
        <w:t>中南林业科技大学涉外学院202</w:t>
      </w:r>
      <w:r w:rsidR="00CF0904">
        <w:rPr>
          <w:rFonts w:ascii="宋体" w:hAnsi="宋体" w:cs="宋体" w:hint="eastAsia"/>
          <w:b/>
          <w:bCs/>
          <w:sz w:val="36"/>
          <w:szCs w:val="36"/>
        </w:rPr>
        <w:t>4</w:t>
      </w:r>
      <w:r>
        <w:rPr>
          <w:rFonts w:ascii="宋体" w:hAnsi="宋体" w:cs="宋体" w:hint="eastAsia"/>
          <w:b/>
          <w:bCs/>
          <w:sz w:val="36"/>
          <w:szCs w:val="36"/>
        </w:rPr>
        <w:t>年“专升本”</w:t>
      </w:r>
    </w:p>
    <w:p w:rsidR="00843DA0" w:rsidRDefault="002C55DC" w:rsidP="0006016D">
      <w:pPr>
        <w:widowControl/>
        <w:shd w:val="clear" w:color="auto" w:fill="FFFFFF"/>
        <w:spacing w:afterLines="100"/>
        <w:jc w:val="center"/>
        <w:rPr>
          <w:rFonts w:ascii="宋体" w:hAnsi="宋体" w:cs="宋体"/>
          <w:b/>
          <w:bCs/>
          <w:sz w:val="36"/>
          <w:szCs w:val="36"/>
        </w:rPr>
      </w:pPr>
      <w:r>
        <w:rPr>
          <w:rFonts w:ascii="宋体" w:hAnsi="宋体" w:cs="宋体" w:hint="eastAsia"/>
          <w:b/>
          <w:bCs/>
          <w:sz w:val="36"/>
          <w:szCs w:val="36"/>
        </w:rPr>
        <w:t>《财务管理》课程考试大纲</w:t>
      </w:r>
    </w:p>
    <w:p w:rsidR="00843DA0" w:rsidRPr="002A5737" w:rsidRDefault="002C55DC">
      <w:pPr>
        <w:pStyle w:val="a4"/>
        <w:widowControl/>
        <w:numPr>
          <w:ilvl w:val="0"/>
          <w:numId w:val="1"/>
        </w:numPr>
        <w:shd w:val="clear" w:color="auto" w:fill="FFFFFF"/>
        <w:spacing w:line="560" w:lineRule="exact"/>
        <w:ind w:firstLineChars="0"/>
        <w:rPr>
          <w:rFonts w:ascii="仿宋" w:eastAsia="仿宋" w:hAnsi="仿宋" w:cs="仿宋"/>
          <w:b/>
          <w:bCs/>
          <w:color w:val="000000"/>
          <w:kern w:val="0"/>
          <w:sz w:val="28"/>
          <w:szCs w:val="28"/>
        </w:rPr>
      </w:pPr>
      <w:r w:rsidRPr="002A5737">
        <w:rPr>
          <w:rFonts w:ascii="仿宋" w:eastAsia="仿宋" w:hAnsi="仿宋" w:cs="仿宋" w:hint="eastAsia"/>
          <w:b/>
          <w:bCs/>
          <w:color w:val="000000"/>
          <w:kern w:val="0"/>
          <w:sz w:val="28"/>
          <w:szCs w:val="28"/>
        </w:rPr>
        <w:t>考试基本要求</w:t>
      </w:r>
    </w:p>
    <w:p w:rsidR="00843DA0" w:rsidRDefault="002C55DC" w:rsidP="00361FC7">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本课程的考试目的在于检查和测试学生对财务管理的基本概念、基本原理及基本方法的掌握程度，是否具有初步应用这些基本原理和基本方法分析、解决实际工作中有关问题的能力。</w:t>
      </w:r>
    </w:p>
    <w:p w:rsidR="00843DA0" w:rsidRDefault="002C55DC">
      <w:pPr>
        <w:pStyle w:val="a4"/>
        <w:widowControl/>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具体来说：</w:t>
      </w:r>
    </w:p>
    <w:p w:rsidR="00843DA0" w:rsidRDefault="002C55DC">
      <w:pPr>
        <w:pStyle w:val="a4"/>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注重概念理解，把握整体框架</w:t>
      </w:r>
    </w:p>
    <w:p w:rsidR="00843DA0" w:rsidRDefault="002C55DC">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财务管理课程考试内容共九章，内容全面。各章之间既有联系又相对独立。在学习或复习时，必须认真思考，综合练习。在理解的基础上掌握课程的结构体系和主要内容。</w:t>
      </w:r>
    </w:p>
    <w:p w:rsidR="00843DA0" w:rsidRDefault="002C55DC">
      <w:pPr>
        <w:pStyle w:val="a4"/>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突出重点，兼顾全面</w:t>
      </w:r>
    </w:p>
    <w:p w:rsidR="00843DA0" w:rsidRDefault="002C55DC">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本课程考试重点在于考察考生对财务管理基本理论和知识的了解程度，以及对重点知识和实务的掌握和应用 。因此，在复习时应了解一般性内容的同时，尽量突出重点，在全面系统学习的基础上有针对性的把握重点章节，掌握重点内容。</w:t>
      </w:r>
    </w:p>
    <w:p w:rsidR="00843DA0" w:rsidRDefault="002C55DC">
      <w:pPr>
        <w:pStyle w:val="a4"/>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理论联系实际应用</w:t>
      </w:r>
    </w:p>
    <w:p w:rsidR="00843DA0" w:rsidRDefault="002C55DC">
      <w:pPr>
        <w:pStyle w:val="a4"/>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财务管理是一门在工作和生活中应用很多的学科，理论性和实践性都很强。在学习中，要注意理论联系实际，结合我国现实情况，尝试利用课程中的基本方法解决现实问题，提高实际分析问题、解决问题的能力。</w:t>
      </w:r>
    </w:p>
    <w:p w:rsidR="00843DA0" w:rsidRDefault="00843DA0">
      <w:pPr>
        <w:pStyle w:val="a4"/>
        <w:widowControl/>
        <w:shd w:val="clear" w:color="auto" w:fill="FFFFFF"/>
        <w:spacing w:line="560" w:lineRule="exact"/>
        <w:ind w:left="720" w:firstLineChars="0" w:firstLine="0"/>
        <w:rPr>
          <w:rFonts w:ascii="仿宋" w:eastAsia="仿宋" w:hAnsi="仿宋" w:cs="仿宋"/>
          <w:b/>
          <w:bCs/>
          <w:color w:val="000000"/>
          <w:kern w:val="0"/>
          <w:sz w:val="24"/>
          <w:szCs w:val="24"/>
        </w:rPr>
      </w:pPr>
    </w:p>
    <w:p w:rsidR="00843DA0" w:rsidRPr="002A5737" w:rsidRDefault="002C55DC">
      <w:pPr>
        <w:widowControl/>
        <w:shd w:val="clear" w:color="auto" w:fill="FFFFFF"/>
        <w:spacing w:line="560" w:lineRule="exact"/>
        <w:rPr>
          <w:rFonts w:ascii="仿宋" w:eastAsia="仿宋" w:hAnsi="仿宋" w:cs="仿宋"/>
          <w:color w:val="000000"/>
          <w:kern w:val="0"/>
          <w:sz w:val="28"/>
          <w:szCs w:val="28"/>
        </w:rPr>
      </w:pPr>
      <w:r w:rsidRPr="002A5737">
        <w:rPr>
          <w:rFonts w:ascii="仿宋" w:eastAsia="仿宋" w:hAnsi="仿宋" w:cs="仿宋" w:hint="eastAsia"/>
          <w:b/>
          <w:bCs/>
          <w:color w:val="000000"/>
          <w:kern w:val="0"/>
          <w:sz w:val="28"/>
          <w:szCs w:val="28"/>
        </w:rPr>
        <w:t>二、考试方式、时间、题型及比例</w:t>
      </w:r>
    </w:p>
    <w:p w:rsidR="00843DA0" w:rsidRDefault="002C55DC">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1．考试方式：闭卷笔试</w:t>
      </w:r>
    </w:p>
    <w:p w:rsidR="00843DA0" w:rsidRDefault="002C55DC">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2．考试时间：</w:t>
      </w:r>
      <w:r w:rsidR="00C34888">
        <w:rPr>
          <w:rFonts w:ascii="仿宋" w:eastAsia="仿宋" w:hAnsi="仿宋" w:cs="仿宋" w:hint="eastAsia"/>
          <w:color w:val="000000"/>
          <w:kern w:val="0"/>
          <w:sz w:val="24"/>
          <w:szCs w:val="24"/>
        </w:rPr>
        <w:t xml:space="preserve"> </w:t>
      </w:r>
      <w:r w:rsidR="00B1503E">
        <w:rPr>
          <w:rFonts w:ascii="仿宋" w:eastAsia="仿宋" w:hAnsi="仿宋" w:cs="仿宋" w:hint="eastAsia"/>
          <w:color w:val="000000"/>
          <w:kern w:val="0"/>
          <w:sz w:val="24"/>
          <w:szCs w:val="24"/>
        </w:rPr>
        <w:t>150</w:t>
      </w:r>
      <w:r>
        <w:rPr>
          <w:rFonts w:ascii="仿宋" w:eastAsia="仿宋" w:hAnsi="仿宋" w:cs="仿宋" w:hint="eastAsia"/>
          <w:color w:val="000000"/>
          <w:kern w:val="0"/>
          <w:sz w:val="24"/>
          <w:szCs w:val="24"/>
        </w:rPr>
        <w:t>分钟</w:t>
      </w:r>
    </w:p>
    <w:p w:rsidR="00843DA0" w:rsidRDefault="002C55DC">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 题型比例：</w:t>
      </w:r>
    </w:p>
    <w:tbl>
      <w:tblPr>
        <w:tblStyle w:val="a3"/>
        <w:tblW w:w="0" w:type="auto"/>
        <w:tblLook w:val="04A0"/>
      </w:tblPr>
      <w:tblGrid>
        <w:gridCol w:w="1313"/>
        <w:gridCol w:w="2317"/>
        <w:gridCol w:w="4892"/>
      </w:tblGrid>
      <w:tr w:rsidR="00843DA0" w:rsidTr="0006016D">
        <w:tc>
          <w:tcPr>
            <w:tcW w:w="1313" w:type="dxa"/>
          </w:tcPr>
          <w:p w:rsidR="00843DA0" w:rsidRDefault="00843DA0">
            <w:pPr>
              <w:widowControl/>
              <w:shd w:val="clear" w:color="auto" w:fill="FFFFFF"/>
              <w:spacing w:line="560" w:lineRule="exact"/>
              <w:rPr>
                <w:rFonts w:ascii="仿宋" w:eastAsia="仿宋" w:hAnsi="仿宋" w:cs="仿宋"/>
                <w:color w:val="000000"/>
                <w:kern w:val="0"/>
                <w:sz w:val="24"/>
                <w:szCs w:val="24"/>
              </w:rPr>
            </w:pPr>
          </w:p>
        </w:tc>
        <w:tc>
          <w:tcPr>
            <w:tcW w:w="7209" w:type="dxa"/>
            <w:gridSpan w:val="2"/>
          </w:tcPr>
          <w:p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卷面总计</w:t>
            </w:r>
            <w:r w:rsidR="00B1503E">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00分</w:t>
            </w:r>
          </w:p>
        </w:tc>
      </w:tr>
      <w:tr w:rsidR="00843DA0" w:rsidTr="0006016D">
        <w:tc>
          <w:tcPr>
            <w:tcW w:w="1313" w:type="dxa"/>
            <w:vMerge w:val="restart"/>
          </w:tcPr>
          <w:p w:rsidR="00843DA0" w:rsidRDefault="00843DA0">
            <w:pPr>
              <w:widowControl/>
              <w:shd w:val="clear" w:color="auto" w:fill="FFFFFF"/>
              <w:spacing w:line="560" w:lineRule="exact"/>
              <w:jc w:val="center"/>
              <w:rPr>
                <w:rFonts w:ascii="仿宋" w:eastAsia="仿宋" w:hAnsi="仿宋" w:cs="仿宋"/>
                <w:color w:val="000000"/>
                <w:kern w:val="0"/>
                <w:sz w:val="24"/>
                <w:szCs w:val="24"/>
              </w:rPr>
            </w:pPr>
          </w:p>
          <w:p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客观题</w:t>
            </w:r>
          </w:p>
        </w:tc>
        <w:tc>
          <w:tcPr>
            <w:tcW w:w="2317" w:type="dxa"/>
          </w:tcPr>
          <w:p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单项选择题</w:t>
            </w:r>
          </w:p>
        </w:tc>
        <w:tc>
          <w:tcPr>
            <w:tcW w:w="4892" w:type="dxa"/>
          </w:tcPr>
          <w:p w:rsidR="00843DA0" w:rsidRDefault="0006016D" w:rsidP="0006016D">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r w:rsidR="002C55DC">
              <w:rPr>
                <w:rFonts w:ascii="仿宋" w:eastAsia="仿宋" w:hAnsi="仿宋" w:cs="仿宋" w:hint="eastAsia"/>
                <w:color w:val="000000"/>
                <w:kern w:val="0"/>
                <w:sz w:val="24"/>
                <w:szCs w:val="24"/>
              </w:rPr>
              <w:t>个小题，每小题</w:t>
            </w:r>
            <w:r>
              <w:rPr>
                <w:rFonts w:ascii="仿宋" w:eastAsia="仿宋" w:hAnsi="仿宋" w:cs="仿宋" w:hint="eastAsia"/>
                <w:color w:val="000000"/>
                <w:kern w:val="0"/>
                <w:sz w:val="24"/>
                <w:szCs w:val="24"/>
              </w:rPr>
              <w:t>2</w:t>
            </w:r>
            <w:r w:rsidR="002C55DC">
              <w:rPr>
                <w:rFonts w:ascii="仿宋" w:eastAsia="仿宋" w:hAnsi="仿宋" w:cs="仿宋" w:hint="eastAsia"/>
                <w:color w:val="000000"/>
                <w:kern w:val="0"/>
                <w:sz w:val="24"/>
                <w:szCs w:val="24"/>
              </w:rPr>
              <w:t>分，共</w:t>
            </w:r>
            <w:r>
              <w:rPr>
                <w:rFonts w:ascii="仿宋" w:eastAsia="仿宋" w:hAnsi="仿宋" w:cs="仿宋" w:hint="eastAsia"/>
                <w:color w:val="000000"/>
                <w:kern w:val="0"/>
                <w:sz w:val="24"/>
                <w:szCs w:val="24"/>
              </w:rPr>
              <w:t>40</w:t>
            </w:r>
            <w:r w:rsidR="002C55DC">
              <w:rPr>
                <w:rFonts w:ascii="仿宋" w:eastAsia="仿宋" w:hAnsi="仿宋" w:cs="仿宋" w:hint="eastAsia"/>
                <w:color w:val="000000"/>
                <w:kern w:val="0"/>
                <w:sz w:val="24"/>
                <w:szCs w:val="24"/>
              </w:rPr>
              <w:t>分</w:t>
            </w:r>
          </w:p>
        </w:tc>
      </w:tr>
      <w:tr w:rsidR="00843DA0" w:rsidTr="0006016D">
        <w:tc>
          <w:tcPr>
            <w:tcW w:w="1313" w:type="dxa"/>
            <w:vMerge/>
          </w:tcPr>
          <w:p w:rsidR="00843DA0" w:rsidRDefault="00843DA0">
            <w:pPr>
              <w:widowControl/>
              <w:shd w:val="clear" w:color="auto" w:fill="FFFFFF"/>
              <w:spacing w:line="560" w:lineRule="exact"/>
              <w:jc w:val="center"/>
              <w:rPr>
                <w:rFonts w:ascii="仿宋" w:eastAsia="仿宋" w:hAnsi="仿宋" w:cs="仿宋"/>
                <w:color w:val="000000"/>
                <w:kern w:val="0"/>
                <w:sz w:val="24"/>
                <w:szCs w:val="24"/>
              </w:rPr>
            </w:pPr>
          </w:p>
        </w:tc>
        <w:tc>
          <w:tcPr>
            <w:tcW w:w="2317" w:type="dxa"/>
          </w:tcPr>
          <w:p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多项选择题</w:t>
            </w:r>
          </w:p>
        </w:tc>
        <w:tc>
          <w:tcPr>
            <w:tcW w:w="4892" w:type="dxa"/>
          </w:tcPr>
          <w:p w:rsidR="00843DA0" w:rsidRDefault="002C55DC" w:rsidP="0006016D">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10个小题，每小题</w:t>
            </w:r>
            <w:r w:rsidR="0006016D">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分，共</w:t>
            </w:r>
            <w:r w:rsidR="0006016D">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0分</w:t>
            </w:r>
          </w:p>
        </w:tc>
      </w:tr>
      <w:tr w:rsidR="00843DA0" w:rsidTr="0006016D">
        <w:tc>
          <w:tcPr>
            <w:tcW w:w="1313" w:type="dxa"/>
            <w:vMerge/>
          </w:tcPr>
          <w:p w:rsidR="00843DA0" w:rsidRDefault="00843DA0">
            <w:pPr>
              <w:widowControl/>
              <w:shd w:val="clear" w:color="auto" w:fill="FFFFFF"/>
              <w:spacing w:line="560" w:lineRule="exact"/>
              <w:jc w:val="center"/>
              <w:rPr>
                <w:rFonts w:ascii="仿宋" w:eastAsia="仿宋" w:hAnsi="仿宋" w:cs="仿宋"/>
                <w:color w:val="000000"/>
                <w:kern w:val="0"/>
                <w:sz w:val="24"/>
                <w:szCs w:val="24"/>
              </w:rPr>
            </w:pPr>
          </w:p>
        </w:tc>
        <w:tc>
          <w:tcPr>
            <w:tcW w:w="2317" w:type="dxa"/>
          </w:tcPr>
          <w:p w:rsidR="00843DA0" w:rsidRDefault="002C55DC">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判断题</w:t>
            </w:r>
          </w:p>
        </w:tc>
        <w:tc>
          <w:tcPr>
            <w:tcW w:w="4892" w:type="dxa"/>
          </w:tcPr>
          <w:p w:rsidR="00843DA0" w:rsidRDefault="002C55DC" w:rsidP="0006016D">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10个小题，每小题</w:t>
            </w:r>
            <w:r w:rsidR="0006016D">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分，共</w:t>
            </w:r>
            <w:r w:rsidR="0006016D">
              <w:rPr>
                <w:rFonts w:ascii="仿宋" w:eastAsia="仿宋" w:hAnsi="仿宋" w:cs="仿宋" w:hint="eastAsia"/>
                <w:color w:val="000000"/>
                <w:kern w:val="0"/>
                <w:sz w:val="24"/>
                <w:szCs w:val="24"/>
              </w:rPr>
              <w:t>20</w:t>
            </w:r>
            <w:r>
              <w:rPr>
                <w:rFonts w:ascii="仿宋" w:eastAsia="仿宋" w:hAnsi="仿宋" w:cs="仿宋" w:hint="eastAsia"/>
                <w:color w:val="000000"/>
                <w:kern w:val="0"/>
                <w:sz w:val="24"/>
                <w:szCs w:val="24"/>
              </w:rPr>
              <w:t>分</w:t>
            </w:r>
          </w:p>
        </w:tc>
      </w:tr>
      <w:tr w:rsidR="0006016D" w:rsidTr="0006016D">
        <w:trPr>
          <w:trHeight w:val="380"/>
        </w:trPr>
        <w:tc>
          <w:tcPr>
            <w:tcW w:w="1313" w:type="dxa"/>
            <w:vMerge w:val="restart"/>
          </w:tcPr>
          <w:p w:rsidR="0006016D" w:rsidRDefault="0006016D">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主观题</w:t>
            </w:r>
          </w:p>
        </w:tc>
        <w:tc>
          <w:tcPr>
            <w:tcW w:w="2317" w:type="dxa"/>
          </w:tcPr>
          <w:p w:rsidR="0006016D" w:rsidRDefault="002B1567">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color w:val="000000"/>
                <w:kern w:val="0"/>
                <w:sz w:val="24"/>
                <w:szCs w:val="24"/>
              </w:rPr>
              <w:t>计算</w:t>
            </w:r>
            <w:r w:rsidR="0006016D">
              <w:rPr>
                <w:rFonts w:ascii="仿宋" w:eastAsia="仿宋" w:hAnsi="仿宋" w:cs="仿宋"/>
                <w:color w:val="000000"/>
                <w:kern w:val="0"/>
                <w:sz w:val="24"/>
                <w:szCs w:val="24"/>
              </w:rPr>
              <w:t>题</w:t>
            </w:r>
          </w:p>
        </w:tc>
        <w:tc>
          <w:tcPr>
            <w:tcW w:w="4892" w:type="dxa"/>
          </w:tcPr>
          <w:p w:rsidR="0006016D" w:rsidRDefault="002B1567">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6个小题，共90分</w:t>
            </w:r>
          </w:p>
        </w:tc>
      </w:tr>
      <w:tr w:rsidR="0006016D" w:rsidTr="0006016D">
        <w:trPr>
          <w:trHeight w:val="380"/>
        </w:trPr>
        <w:tc>
          <w:tcPr>
            <w:tcW w:w="1313" w:type="dxa"/>
            <w:vMerge/>
          </w:tcPr>
          <w:p w:rsidR="0006016D" w:rsidRDefault="0006016D">
            <w:pPr>
              <w:widowControl/>
              <w:shd w:val="clear" w:color="auto" w:fill="FFFFFF"/>
              <w:spacing w:line="560" w:lineRule="exact"/>
              <w:jc w:val="center"/>
              <w:rPr>
                <w:rFonts w:ascii="仿宋" w:eastAsia="仿宋" w:hAnsi="仿宋" w:cs="仿宋" w:hint="eastAsia"/>
                <w:color w:val="000000"/>
                <w:kern w:val="0"/>
                <w:sz w:val="24"/>
                <w:szCs w:val="24"/>
              </w:rPr>
            </w:pPr>
          </w:p>
        </w:tc>
        <w:tc>
          <w:tcPr>
            <w:tcW w:w="2317" w:type="dxa"/>
          </w:tcPr>
          <w:p w:rsidR="0006016D" w:rsidRDefault="0006016D">
            <w:pPr>
              <w:widowControl/>
              <w:shd w:val="clear" w:color="auto" w:fill="FFFFFF"/>
              <w:spacing w:line="560" w:lineRule="exact"/>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综合题</w:t>
            </w:r>
          </w:p>
        </w:tc>
        <w:tc>
          <w:tcPr>
            <w:tcW w:w="4892" w:type="dxa"/>
          </w:tcPr>
          <w:p w:rsidR="0006016D" w:rsidRDefault="002B1567" w:rsidP="0006016D">
            <w:pPr>
              <w:widowControl/>
              <w:shd w:val="clear" w:color="auto" w:fill="FFFFFF"/>
              <w:spacing w:line="560" w:lineRule="exact"/>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1个小题，20分</w:t>
            </w:r>
          </w:p>
        </w:tc>
      </w:tr>
    </w:tbl>
    <w:p w:rsidR="00843DA0" w:rsidRDefault="00843DA0">
      <w:pPr>
        <w:widowControl/>
        <w:shd w:val="clear" w:color="auto" w:fill="FFFFFF"/>
        <w:spacing w:line="560" w:lineRule="exact"/>
        <w:ind w:leftChars="171" w:left="359"/>
        <w:rPr>
          <w:rFonts w:ascii="仿宋" w:eastAsia="仿宋" w:hAnsi="仿宋" w:cs="仿宋"/>
          <w:color w:val="FF0000"/>
          <w:kern w:val="0"/>
          <w:sz w:val="24"/>
          <w:szCs w:val="24"/>
        </w:rPr>
      </w:pPr>
    </w:p>
    <w:p w:rsidR="00843DA0" w:rsidRPr="002A5737" w:rsidRDefault="002C55DC">
      <w:pPr>
        <w:widowControl/>
        <w:shd w:val="clear" w:color="auto" w:fill="FFFFFF"/>
        <w:spacing w:line="560" w:lineRule="exact"/>
        <w:rPr>
          <w:rFonts w:ascii="仿宋" w:eastAsia="仿宋" w:hAnsi="仿宋" w:cs="仿宋"/>
          <w:b/>
          <w:bCs/>
          <w:color w:val="000000"/>
          <w:kern w:val="0"/>
          <w:sz w:val="28"/>
          <w:szCs w:val="28"/>
        </w:rPr>
      </w:pPr>
      <w:r w:rsidRPr="002A5737">
        <w:rPr>
          <w:rFonts w:ascii="仿宋" w:eastAsia="仿宋" w:hAnsi="仿宋" w:cs="仿宋" w:hint="eastAsia"/>
          <w:b/>
          <w:bCs/>
          <w:color w:val="000000"/>
          <w:kern w:val="0"/>
          <w:sz w:val="28"/>
          <w:szCs w:val="28"/>
        </w:rPr>
        <w:t>三、考试内容及考试要求</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（一）第一章   总 论</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财务管理的概念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1、企业财务活动</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2、企业财务关系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财务管理的内容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1、筹资管理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2、投资管理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3、股利分配</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第三节  财务管理原则</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1、有关竞争环境的原则</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2、有关创造价值和经济效率的原则</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3、有关财务交易的原则</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财务管理的方法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1、财务预测</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2、财务计划</w:t>
      </w:r>
    </w:p>
    <w:p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财务决策</w:t>
      </w:r>
    </w:p>
    <w:p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财务控制</w:t>
      </w:r>
    </w:p>
    <w:p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财务分析</w:t>
      </w:r>
    </w:p>
    <w:p w:rsidR="00843DA0" w:rsidRDefault="002C55DC">
      <w:pPr>
        <w:numPr>
          <w:ilvl w:val="0"/>
          <w:numId w:val="3"/>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财务检查</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第五节  财务管理的目标</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1、企业的目标及其对财务管理的要求</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2、财务管理的目标</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3、影响财务管理目标实现的因素</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4、财务管理目标的协调</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第六节  财务管理的环境</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1、经济环境</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（1）经济周期</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（2）经济发展水平</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（3）经济政策</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2、法律环境</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（1）企业组织法规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（2）企业经营法规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（3）税务法律法规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（4）财务法律法规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3、金融市场环境</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（1）金融市场的作用 </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（2）金融市场的组成</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（3）我国主要的金融机构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（4）金融市场上的利率</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（二）第二章  财务管理的基本价值观念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货币的时间价值</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1、货币时间价值的涵义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2、货币时间价值的实质</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3、货币的时间价值的作用</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4、资金时间价值的计算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（1）单利终值与现值的计算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（2）复利终值与现值的计算    </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（3）年金终值与现值的计算（普通年金、先付年金、永续年金）</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风险价值</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1、风险的特点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2、风险的类型</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3、风险的衡量（期望值、标准离差、标准离差率）</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4、风险与报酬的关系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（三）第三章  利润规划与财务预算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财务预测</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1、财务预测的方法（销售百分比法）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利润规划</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1、利润规划</w:t>
      </w:r>
      <w:proofErr w:type="gramStart"/>
      <w:r>
        <w:rPr>
          <w:rFonts w:asciiTheme="minorEastAsia" w:eastAsiaTheme="minorEastAsia" w:hAnsiTheme="minorEastAsia" w:cstheme="minorEastAsia" w:hint="eastAsia"/>
          <w:szCs w:val="21"/>
        </w:rPr>
        <w:t>本量利</w:t>
      </w:r>
      <w:proofErr w:type="gramEnd"/>
      <w:r>
        <w:rPr>
          <w:rFonts w:asciiTheme="minorEastAsia" w:eastAsiaTheme="minorEastAsia" w:hAnsiTheme="minorEastAsia" w:cstheme="minorEastAsia" w:hint="eastAsia"/>
          <w:szCs w:val="21"/>
        </w:rPr>
        <w:t>分析</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roofErr w:type="gramStart"/>
      <w:r>
        <w:rPr>
          <w:rFonts w:asciiTheme="minorEastAsia" w:eastAsiaTheme="minorEastAsia" w:hAnsiTheme="minorEastAsia" w:cstheme="minorEastAsia" w:hint="eastAsia"/>
          <w:szCs w:val="21"/>
        </w:rPr>
        <w:t>本量利分析</w:t>
      </w:r>
      <w:proofErr w:type="gramEnd"/>
      <w:r>
        <w:rPr>
          <w:rFonts w:asciiTheme="minorEastAsia" w:eastAsiaTheme="minorEastAsia" w:hAnsiTheme="minorEastAsia" w:cstheme="minorEastAsia" w:hint="eastAsia"/>
          <w:szCs w:val="21"/>
        </w:rPr>
        <w:t>法的计算公式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利润方程式、边际贡献方程式</w:t>
      </w:r>
    </w:p>
    <w:p w:rsidR="00843DA0" w:rsidRDefault="002C55DC">
      <w:pPr>
        <w:numPr>
          <w:ilvl w:val="0"/>
          <w:numId w:val="4"/>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财务预算</w:t>
      </w:r>
    </w:p>
    <w:p w:rsidR="00843DA0" w:rsidRDefault="002C55DC">
      <w:pPr>
        <w:numPr>
          <w:ilvl w:val="0"/>
          <w:numId w:val="5"/>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财务预算概述</w:t>
      </w:r>
    </w:p>
    <w:p w:rsidR="00843DA0" w:rsidRDefault="002C55DC">
      <w:pPr>
        <w:numPr>
          <w:ilvl w:val="0"/>
          <w:numId w:val="5"/>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财务预算的编制方法</w:t>
      </w:r>
    </w:p>
    <w:p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固定预算法</w:t>
      </w:r>
    </w:p>
    <w:p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弹性预算法</w:t>
      </w:r>
    </w:p>
    <w:p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零基预算法</w:t>
      </w:r>
    </w:p>
    <w:p w:rsidR="00843DA0" w:rsidRDefault="002C55DC">
      <w:pPr>
        <w:numPr>
          <w:ilvl w:val="0"/>
          <w:numId w:val="6"/>
        </w:num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滚动预算法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（四）第四章 筹资管理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第一节   企业筹资的概念和分类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1、企业筹资的概念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2、筹资的分类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3、筹资的渠道与方式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（1）筹资渠道</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（2）筹资方式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权益资本筹资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1、企业资本金</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2、吸收直接投资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（1）吸收直接投资的含义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（2）吸收直接投资的分类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2、股票筹资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（1）股票筹资的概念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（2）普通股筹资（分类、普通股票持有者的基本权利、优缺点）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（3）优先股筹资（主要特征、种类）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第三节   长期债务资本筹资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1、长期借款筹资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长期借款的优缺点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2、债券筹资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（1）债券的种类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（2）公司债券的特点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（3）债券的信用评级</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3、融资租赁筹资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（1）融资租赁的特征</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（2）融资租赁租金的计算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短期筹资与营运资本管理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1、短期筹资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（1）短期筹资的概念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（2）短期筹资的特点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（3）短期筹资的方式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2、营运资本</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1、营运资本的涵义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2、营运资本的特点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3、营运资本投资策略</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4、营运资本筹资策略</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（五）第五章  资本成本与资本结构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资本成本</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1、资金成本的内涵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2、资本成本的形式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roofErr w:type="gramStart"/>
      <w:r>
        <w:rPr>
          <w:rFonts w:asciiTheme="minorEastAsia" w:eastAsiaTheme="minorEastAsia" w:hAnsiTheme="minorEastAsia" w:cstheme="minorEastAsia" w:hint="eastAsia"/>
          <w:szCs w:val="21"/>
        </w:rPr>
        <w:t>个别资金</w:t>
      </w:r>
      <w:proofErr w:type="gramEnd"/>
      <w:r>
        <w:rPr>
          <w:rFonts w:asciiTheme="minorEastAsia" w:eastAsiaTheme="minorEastAsia" w:hAnsiTheme="minorEastAsia" w:cstheme="minorEastAsia" w:hint="eastAsia"/>
          <w:szCs w:val="21"/>
        </w:rPr>
        <w:t>成本（银行借款资本成本、债券资本成本、普通股资金成本、优先股资金成本、留存收益资金成本）</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（2）综合资本成本计算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杠杆利益与风险</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1、经营杠杆利益与风险</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（1）经营杠杆系数测算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（2）影响经营杠杆利益与风险的因素</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2、财务杠杆利益与风险</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（1）杠杆系数测算</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（2）影响财务杠杆利益与风险的因素</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3、复合杠杆与复合杠杆系数</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资本结构的优化</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1、资本结构的含义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2、资本结构的决策方法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（1）最佳资本结构的含义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（2）资本成本比较法  </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（六）第六章   项目投资管理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项目投资的现金流量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1、项目投资的特点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2、项目投资的程序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3、项目投资现金流量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（1）现金流量的涵义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（2）现金流量的构成</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项目评价的非贴现法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1、非贴现的投资回收期法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2、平均投资报酬率法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第三节  项目评价的贴现法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1、净现值法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2、现值指数法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（七）第七章  证券投资管理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证券投资概述</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1、证券投资的概念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2、证券投资的特点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3、证券投资的对象</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债券投资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1、债券投资的概念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2、债券投资的特征</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3、债券投资的种类 </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股票投资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1、股票投资的概念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基金投资</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1、基金投资的概念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2、基金投资的种类</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3、基金投资的优缺点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（八）第八章  营运资金管理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营运资本概述</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1、营运资本的概念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2、营运资本的特点</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现金管理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1、持有现金的动机</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2、最佳现金持有量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（1）最佳现金持有量的含义</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（2）持有现金的成本</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（3）确定最佳现金持有量的模式（存货模式、现金周转模式）</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第三节  应收账款管理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（1）应收账款的概念</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（2）应收账款的成本</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（3）应收账款的信用政策</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第四节  存货管理</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1、存货的成本</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2、存货控制的方法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（1）经济订货批量法</w:t>
      </w:r>
    </w:p>
    <w:p w:rsidR="00843DA0" w:rsidRDefault="002C55DC">
      <w:pPr>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（2）ABC控制法</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（九）第九章  收益分配管理</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第一节 收益及收益分配概述</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1、利润分配</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（1）盈余公积金</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2、股利支付程序与方式</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（1）股利支付的程序</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（2）股利支付的方式</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第二节 股利理论与股利政策</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1、股利政策的影响因素</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2、股利政策与内部筹资</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（1）剩余股利政策</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（2）固定或稳定增长的股利政策</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（3）固定股利支付率政策</w:t>
      </w:r>
    </w:p>
    <w:p w:rsidR="00843DA0" w:rsidRDefault="002C55DC" w:rsidP="0006016D">
      <w:pPr>
        <w:adjustRightInd w:val="0"/>
        <w:snapToGrid w:val="0"/>
        <w:spacing w:beforeLines="50" w:afterLines="5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roofErr w:type="gramStart"/>
      <w:r>
        <w:rPr>
          <w:rFonts w:asciiTheme="minorEastAsia" w:eastAsiaTheme="minorEastAsia" w:hAnsiTheme="minorEastAsia" w:cstheme="minorEastAsia" w:hint="eastAsia"/>
          <w:szCs w:val="21"/>
        </w:rPr>
        <w:t>低正常</w:t>
      </w:r>
      <w:proofErr w:type="gramEnd"/>
      <w:r>
        <w:rPr>
          <w:rFonts w:asciiTheme="minorEastAsia" w:eastAsiaTheme="minorEastAsia" w:hAnsiTheme="minorEastAsia" w:cstheme="minorEastAsia" w:hint="eastAsia"/>
          <w:szCs w:val="21"/>
        </w:rPr>
        <w:t>股利加额外股利政策</w:t>
      </w:r>
    </w:p>
    <w:p w:rsidR="00843DA0" w:rsidRPr="002A5737" w:rsidRDefault="002C55DC">
      <w:pPr>
        <w:widowControl/>
        <w:shd w:val="clear" w:color="auto" w:fill="FFFFFF"/>
        <w:spacing w:line="560" w:lineRule="exact"/>
        <w:rPr>
          <w:rFonts w:ascii="仿宋" w:eastAsia="仿宋" w:hAnsi="仿宋" w:cs="仿宋"/>
          <w:color w:val="000000"/>
          <w:kern w:val="0"/>
          <w:sz w:val="28"/>
          <w:szCs w:val="28"/>
        </w:rPr>
      </w:pPr>
      <w:r w:rsidRPr="002A5737">
        <w:rPr>
          <w:rFonts w:ascii="仿宋" w:eastAsia="仿宋" w:hAnsi="仿宋" w:cs="仿宋" w:hint="eastAsia"/>
          <w:b/>
          <w:bCs/>
          <w:color w:val="000000"/>
          <w:kern w:val="0"/>
          <w:sz w:val="28"/>
          <w:szCs w:val="28"/>
        </w:rPr>
        <w:t>四、其他说明</w:t>
      </w:r>
    </w:p>
    <w:p w:rsidR="00843DA0" w:rsidRDefault="002C55DC">
      <w:pPr>
        <w:adjustRightInd w:val="0"/>
        <w:snapToGrid w:val="0"/>
        <w:spacing w:after="0"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考生需自带计算器和草稿纸。</w:t>
      </w:r>
    </w:p>
    <w:p w:rsidR="00843DA0" w:rsidRDefault="00843DA0">
      <w:pPr>
        <w:widowControl/>
        <w:shd w:val="clear" w:color="auto" w:fill="FFFFFF"/>
        <w:spacing w:line="560" w:lineRule="exact"/>
        <w:rPr>
          <w:rFonts w:ascii="仿宋" w:eastAsia="仿宋" w:hAnsi="仿宋" w:cs="仿宋"/>
          <w:b/>
          <w:bCs/>
          <w:color w:val="000000"/>
          <w:kern w:val="0"/>
          <w:sz w:val="24"/>
          <w:szCs w:val="24"/>
        </w:rPr>
      </w:pPr>
    </w:p>
    <w:p w:rsidR="00843DA0" w:rsidRPr="002A5737" w:rsidRDefault="002A5737" w:rsidP="002A5737">
      <w:pPr>
        <w:widowControl/>
        <w:shd w:val="clear" w:color="auto" w:fill="FFFFFF"/>
        <w:spacing w:line="560" w:lineRule="exac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五、</w:t>
      </w:r>
      <w:r w:rsidR="002C55DC" w:rsidRPr="002A5737">
        <w:rPr>
          <w:rFonts w:ascii="仿宋" w:eastAsia="仿宋" w:hAnsi="仿宋" w:cs="仿宋" w:hint="eastAsia"/>
          <w:b/>
          <w:bCs/>
          <w:color w:val="000000"/>
          <w:kern w:val="0"/>
          <w:sz w:val="28"/>
          <w:szCs w:val="28"/>
        </w:rPr>
        <w:t>参考书目</w:t>
      </w:r>
    </w:p>
    <w:p w:rsidR="00843DA0" w:rsidRDefault="002C55DC" w:rsidP="00D524F5">
      <w:pPr>
        <w:adjustRightInd w:val="0"/>
        <w:snapToGrid w:val="0"/>
        <w:spacing w:beforeLines="50" w:afterLines="50" w:line="240" w:lineRule="auto"/>
        <w:rPr>
          <w:rFonts w:ascii="宋体" w:eastAsia="黑体" w:hAnsi="宋体"/>
          <w:b/>
          <w:bCs/>
          <w:szCs w:val="21"/>
        </w:rPr>
      </w:pPr>
      <w:r>
        <w:rPr>
          <w:rFonts w:ascii="仿宋" w:eastAsia="仿宋" w:hAnsi="仿宋" w:cs="仿宋" w:hint="eastAsia"/>
          <w:color w:val="000000"/>
          <w:kern w:val="0"/>
          <w:sz w:val="24"/>
          <w:szCs w:val="24"/>
        </w:rPr>
        <w:t>蒋敏周 编，《财务管理概论》，清华大学出版社 ，2021年5月出版。</w:t>
      </w:r>
    </w:p>
    <w:sectPr w:rsidR="00843DA0" w:rsidSect="00CF18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FD5" w:rsidRDefault="00445FD5" w:rsidP="00361FC7">
      <w:pPr>
        <w:spacing w:after="0" w:line="240" w:lineRule="auto"/>
      </w:pPr>
      <w:r>
        <w:separator/>
      </w:r>
    </w:p>
  </w:endnote>
  <w:endnote w:type="continuationSeparator" w:id="0">
    <w:p w:rsidR="00445FD5" w:rsidRDefault="00445FD5" w:rsidP="00361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FD5" w:rsidRDefault="00445FD5" w:rsidP="00361FC7">
      <w:pPr>
        <w:spacing w:after="0" w:line="240" w:lineRule="auto"/>
      </w:pPr>
      <w:r>
        <w:separator/>
      </w:r>
    </w:p>
  </w:footnote>
  <w:footnote w:type="continuationSeparator" w:id="0">
    <w:p w:rsidR="00445FD5" w:rsidRDefault="00445FD5" w:rsidP="00361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803AC9"/>
    <w:multiLevelType w:val="singleLevel"/>
    <w:tmpl w:val="F0803AC9"/>
    <w:lvl w:ilvl="0">
      <w:start w:val="3"/>
      <w:numFmt w:val="chineseCounting"/>
      <w:suff w:val="space"/>
      <w:lvlText w:val="第%1节"/>
      <w:lvlJc w:val="left"/>
      <w:rPr>
        <w:rFonts w:hint="eastAsia"/>
      </w:rPr>
    </w:lvl>
  </w:abstractNum>
  <w:abstractNum w:abstractNumId="1">
    <w:nsid w:val="4BA63EAA"/>
    <w:multiLevelType w:val="singleLevel"/>
    <w:tmpl w:val="4BA63EAA"/>
    <w:lvl w:ilvl="0">
      <w:start w:val="1"/>
      <w:numFmt w:val="chineseCounting"/>
      <w:suff w:val="nothing"/>
      <w:lvlText w:val="（%1）"/>
      <w:lvlJc w:val="left"/>
      <w:rPr>
        <w:rFonts w:hint="eastAsia"/>
      </w:rPr>
    </w:lvl>
  </w:abstractNum>
  <w:abstractNum w:abstractNumId="2">
    <w:nsid w:val="4FB83CBF"/>
    <w:multiLevelType w:val="singleLevel"/>
    <w:tmpl w:val="4FB83CBF"/>
    <w:lvl w:ilvl="0">
      <w:start w:val="1"/>
      <w:numFmt w:val="decimal"/>
      <w:suff w:val="nothing"/>
      <w:lvlText w:val="%1、"/>
      <w:lvlJc w:val="left"/>
    </w:lvl>
  </w:abstractNum>
  <w:abstractNum w:abstractNumId="3">
    <w:nsid w:val="50C63BC2"/>
    <w:multiLevelType w:val="singleLevel"/>
    <w:tmpl w:val="50C63BC2"/>
    <w:lvl w:ilvl="0">
      <w:start w:val="3"/>
      <w:numFmt w:val="decimal"/>
      <w:suff w:val="nothing"/>
      <w:lvlText w:val="%1、"/>
      <w:lvlJc w:val="left"/>
    </w:lvl>
  </w:abstractNum>
  <w:abstractNum w:abstractNumId="4">
    <w:nsid w:val="5B2F603C"/>
    <w:multiLevelType w:val="singleLevel"/>
    <w:tmpl w:val="5B2F603C"/>
    <w:lvl w:ilvl="0">
      <w:start w:val="5"/>
      <w:numFmt w:val="chineseCounting"/>
      <w:suff w:val="nothing"/>
      <w:lvlText w:val="%1、"/>
      <w:lvlJc w:val="left"/>
      <w:rPr>
        <w:rFonts w:hint="eastAsia"/>
      </w:rPr>
    </w:lvl>
  </w:abstractNum>
  <w:abstractNum w:abstractNumId="5">
    <w:nsid w:val="68275F2E"/>
    <w:multiLevelType w:val="multilevel"/>
    <w:tmpl w:val="68275F2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BCCED1"/>
    <w:multiLevelType w:val="singleLevel"/>
    <w:tmpl w:val="68BCCED1"/>
    <w:lvl w:ilvl="0">
      <w:start w:val="1"/>
      <w:numFmt w:val="decimal"/>
      <w:suff w:val="nothing"/>
      <w:lvlText w:val="（%1）"/>
      <w:lvlJc w:val="left"/>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1A49"/>
    <w:rsid w:val="00030E11"/>
    <w:rsid w:val="0006016D"/>
    <w:rsid w:val="001B2324"/>
    <w:rsid w:val="001B734D"/>
    <w:rsid w:val="00231C46"/>
    <w:rsid w:val="002A5737"/>
    <w:rsid w:val="002B1567"/>
    <w:rsid w:val="002C1EB3"/>
    <w:rsid w:val="002C55DC"/>
    <w:rsid w:val="00361FC7"/>
    <w:rsid w:val="003B58ED"/>
    <w:rsid w:val="003D2CE8"/>
    <w:rsid w:val="00445FD5"/>
    <w:rsid w:val="004C17A8"/>
    <w:rsid w:val="00514DF8"/>
    <w:rsid w:val="00552218"/>
    <w:rsid w:val="005F49DC"/>
    <w:rsid w:val="00631FC2"/>
    <w:rsid w:val="006D50B9"/>
    <w:rsid w:val="006E5D0A"/>
    <w:rsid w:val="00826164"/>
    <w:rsid w:val="00843DA0"/>
    <w:rsid w:val="0088174D"/>
    <w:rsid w:val="008B5508"/>
    <w:rsid w:val="00907D63"/>
    <w:rsid w:val="009743D4"/>
    <w:rsid w:val="009D0DF4"/>
    <w:rsid w:val="00A73CE3"/>
    <w:rsid w:val="00AB7C8A"/>
    <w:rsid w:val="00B1503E"/>
    <w:rsid w:val="00B24859"/>
    <w:rsid w:val="00B93D36"/>
    <w:rsid w:val="00C34888"/>
    <w:rsid w:val="00CD6771"/>
    <w:rsid w:val="00CF0904"/>
    <w:rsid w:val="00CF18BF"/>
    <w:rsid w:val="00D26FCA"/>
    <w:rsid w:val="00D524F5"/>
    <w:rsid w:val="00DF4BB6"/>
    <w:rsid w:val="00E736C2"/>
    <w:rsid w:val="00E97ADE"/>
    <w:rsid w:val="00F352DE"/>
    <w:rsid w:val="00F778D1"/>
    <w:rsid w:val="00F9726F"/>
    <w:rsid w:val="00FB1A49"/>
    <w:rsid w:val="00FE2F52"/>
    <w:rsid w:val="66751923"/>
    <w:rsid w:val="70832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DA0"/>
    <w:pPr>
      <w:widowControl w:val="0"/>
      <w:spacing w:after="200" w:line="276" w:lineRule="auto"/>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43D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43DA0"/>
    <w:pPr>
      <w:ind w:firstLineChars="200" w:firstLine="420"/>
    </w:pPr>
  </w:style>
  <w:style w:type="paragraph" w:styleId="a5">
    <w:name w:val="header"/>
    <w:basedOn w:val="a"/>
    <w:link w:val="Char"/>
    <w:uiPriority w:val="99"/>
    <w:semiHidden/>
    <w:unhideWhenUsed/>
    <w:rsid w:val="00361FC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361FC7"/>
    <w:rPr>
      <w:rFonts w:ascii="Calibri" w:eastAsia="宋体" w:hAnsi="Calibri" w:cs="Times New Roman"/>
      <w:kern w:val="2"/>
      <w:sz w:val="18"/>
      <w:szCs w:val="18"/>
    </w:rPr>
  </w:style>
  <w:style w:type="paragraph" w:styleId="a6">
    <w:name w:val="footer"/>
    <w:basedOn w:val="a"/>
    <w:link w:val="Char0"/>
    <w:uiPriority w:val="99"/>
    <w:semiHidden/>
    <w:unhideWhenUsed/>
    <w:rsid w:val="00361FC7"/>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semiHidden/>
    <w:rsid w:val="00361FC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2019-03-20T02:29:00Z</dcterms:created>
  <dcterms:modified xsi:type="dcterms:W3CDTF">2024-02-29T01:35:00Z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